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1FE" w:rsidRDefault="00685730">
      <w:pPr>
        <w:pStyle w:val="ConsPlusNormal"/>
        <w:spacing w:line="23" w:lineRule="atLeast"/>
        <w:ind w:left="5670"/>
        <w:jc w:val="center"/>
        <w:outlineLvl w:val="0"/>
        <w:rPr>
          <w:rFonts w:ascii="Times New Roman" w:hAnsi="Times New Roman" w:cs="Times New Roman"/>
          <w:sz w:val="28"/>
          <w:szCs w:val="24"/>
        </w:rPr>
      </w:pPr>
      <w:r>
        <w:rPr>
          <w:rFonts w:ascii="Times New Roman" w:hAnsi="Times New Roman" w:cs="Times New Roman"/>
          <w:sz w:val="28"/>
          <w:szCs w:val="24"/>
        </w:rPr>
        <w:t xml:space="preserve">Приложение </w:t>
      </w:r>
    </w:p>
    <w:p w:rsidR="00685730" w:rsidRDefault="00685730" w:rsidP="00685730">
      <w:pPr>
        <w:pStyle w:val="ConsPlusNormal"/>
        <w:spacing w:line="23" w:lineRule="atLeast"/>
        <w:ind w:left="5670"/>
        <w:jc w:val="center"/>
        <w:rPr>
          <w:rFonts w:ascii="Times New Roman" w:hAnsi="Times New Roman" w:cs="Times New Roman"/>
          <w:sz w:val="28"/>
          <w:szCs w:val="28"/>
        </w:rPr>
      </w:pPr>
      <w:r>
        <w:rPr>
          <w:rFonts w:ascii="Times New Roman" w:hAnsi="Times New Roman" w:cs="Times New Roman"/>
          <w:sz w:val="28"/>
          <w:szCs w:val="28"/>
        </w:rPr>
        <w:t xml:space="preserve">к приказу финансового управления </w:t>
      </w:r>
    </w:p>
    <w:p w:rsidR="00685730" w:rsidRDefault="00685730" w:rsidP="00685730">
      <w:pPr>
        <w:pStyle w:val="ConsPlusNormal"/>
        <w:spacing w:line="23" w:lineRule="atLeast"/>
        <w:ind w:left="5670"/>
        <w:jc w:val="center"/>
        <w:rPr>
          <w:rFonts w:ascii="Times New Roman" w:hAnsi="Times New Roman" w:cs="Times New Roman"/>
          <w:sz w:val="28"/>
          <w:szCs w:val="28"/>
        </w:rPr>
      </w:pPr>
      <w:r>
        <w:rPr>
          <w:rFonts w:ascii="Times New Roman" w:hAnsi="Times New Roman" w:cs="Times New Roman"/>
          <w:sz w:val="28"/>
          <w:szCs w:val="28"/>
        </w:rPr>
        <w:t xml:space="preserve">администрации муниципального округа город Партизанск </w:t>
      </w:r>
    </w:p>
    <w:p w:rsidR="00685730" w:rsidRDefault="00685730" w:rsidP="00685730">
      <w:pPr>
        <w:pStyle w:val="ConsPlusNormal"/>
        <w:spacing w:line="23" w:lineRule="atLeast"/>
        <w:ind w:left="5670"/>
        <w:jc w:val="center"/>
        <w:rPr>
          <w:rFonts w:ascii="Times New Roman" w:hAnsi="Times New Roman" w:cs="Times New Roman"/>
          <w:sz w:val="28"/>
          <w:szCs w:val="28"/>
        </w:rPr>
      </w:pPr>
      <w:r>
        <w:rPr>
          <w:rFonts w:ascii="Times New Roman" w:hAnsi="Times New Roman" w:cs="Times New Roman"/>
          <w:sz w:val="28"/>
          <w:szCs w:val="28"/>
        </w:rPr>
        <w:t>Приморского края</w:t>
      </w:r>
    </w:p>
    <w:p w:rsidR="00A861FE" w:rsidRDefault="00685730">
      <w:pPr>
        <w:pStyle w:val="ConsPlusNormal"/>
        <w:spacing w:line="23" w:lineRule="atLeast"/>
        <w:ind w:left="5670"/>
        <w:jc w:val="center"/>
        <w:rPr>
          <w:rFonts w:ascii="Times New Roman" w:hAnsi="Times New Roman" w:cs="Times New Roman"/>
          <w:sz w:val="28"/>
          <w:szCs w:val="28"/>
        </w:rPr>
      </w:pPr>
      <w:r>
        <w:rPr>
          <w:rFonts w:ascii="Times New Roman" w:hAnsi="Times New Roman" w:cs="Times New Roman"/>
          <w:sz w:val="28"/>
          <w:szCs w:val="28"/>
        </w:rPr>
        <w:t xml:space="preserve">от </w:t>
      </w:r>
      <w:r w:rsidR="00C20BD2">
        <w:rPr>
          <w:rFonts w:ascii="Times New Roman" w:hAnsi="Times New Roman" w:cs="Times New Roman"/>
          <w:sz w:val="28"/>
          <w:szCs w:val="28"/>
          <w:u w:val="single"/>
        </w:rPr>
        <w:t xml:space="preserve">23 сентября 2026 г. </w:t>
      </w:r>
      <w:r>
        <w:rPr>
          <w:rFonts w:ascii="Times New Roman" w:hAnsi="Times New Roman" w:cs="Times New Roman"/>
          <w:sz w:val="28"/>
          <w:szCs w:val="28"/>
        </w:rPr>
        <w:t xml:space="preserve">№ </w:t>
      </w:r>
      <w:r w:rsidR="00C20BD2">
        <w:rPr>
          <w:rFonts w:ascii="Times New Roman" w:hAnsi="Times New Roman" w:cs="Times New Roman"/>
          <w:sz w:val="28"/>
          <w:szCs w:val="28"/>
          <w:u w:val="single"/>
        </w:rPr>
        <w:t>11</w:t>
      </w:r>
    </w:p>
    <w:p w:rsidR="00A861FE" w:rsidRDefault="00A861FE">
      <w:pPr>
        <w:pStyle w:val="ConsPlusNormal"/>
        <w:jc w:val="both"/>
        <w:rPr>
          <w:rFonts w:ascii="Times New Roman" w:hAnsi="Times New Roman" w:cs="Times New Roman"/>
          <w:color w:val="000000" w:themeColor="text1"/>
          <w:sz w:val="28"/>
          <w:szCs w:val="28"/>
        </w:rPr>
      </w:pPr>
    </w:p>
    <w:p w:rsidR="00A861FE" w:rsidRDefault="00685730">
      <w:pPr>
        <w:pStyle w:val="ConsPlusTitle"/>
        <w:spacing w:before="120" w:line="23" w:lineRule="atLeast"/>
        <w:jc w:val="center"/>
        <w:rPr>
          <w:rFonts w:ascii="Times New Roman" w:hAnsi="Times New Roman" w:cs="Times New Roman"/>
          <w:sz w:val="28"/>
          <w:szCs w:val="28"/>
        </w:rPr>
      </w:pPr>
      <w:r>
        <w:rPr>
          <w:rFonts w:ascii="Times New Roman" w:hAnsi="Times New Roman" w:cs="Times New Roman"/>
          <w:sz w:val="28"/>
          <w:szCs w:val="28"/>
        </w:rPr>
        <w:t>ПОРЯДОК</w:t>
      </w:r>
    </w:p>
    <w:p w:rsidR="00A861FE" w:rsidRDefault="00685730">
      <w:pPr>
        <w:pStyle w:val="ConsPlusNormal"/>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составления и утверждения отчета о результатах деятельности</w:t>
      </w:r>
      <w:r>
        <w:rPr>
          <w:rFonts w:ascii="Times New Roman" w:hAnsi="Times New Roman" w:cs="Times New Roman"/>
          <w:b/>
          <w:color w:val="000000" w:themeColor="text1"/>
          <w:sz w:val="28"/>
          <w:szCs w:val="28"/>
        </w:rPr>
        <w:br/>
        <w:t>муниципального учреждения</w:t>
      </w:r>
      <w:r>
        <w:rPr>
          <w:rFonts w:ascii="Times New Roman" w:hAnsi="Times New Roman" w:cs="Times New Roman"/>
          <w:b/>
          <w:color w:val="000000" w:themeColor="text1"/>
          <w:sz w:val="28"/>
          <w:szCs w:val="28"/>
        </w:rPr>
        <w:br/>
        <w:t>и об использовании им имущества</w:t>
      </w:r>
    </w:p>
    <w:p w:rsidR="00A861FE" w:rsidRDefault="00A861FE">
      <w:pPr>
        <w:pStyle w:val="ConsPlusTitle"/>
        <w:jc w:val="center"/>
        <w:outlineLvl w:val="1"/>
        <w:rPr>
          <w:rFonts w:ascii="Times New Roman" w:hAnsi="Times New Roman" w:cs="Times New Roman"/>
          <w:color w:val="000000" w:themeColor="text1"/>
          <w:sz w:val="28"/>
          <w:szCs w:val="28"/>
        </w:rPr>
      </w:pPr>
    </w:p>
    <w:p w:rsidR="00A861FE" w:rsidRDefault="00685730">
      <w:pPr>
        <w:pStyle w:val="ConsPlusTitle"/>
        <w:spacing w:after="120"/>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I. Общие положения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Настоящий Порядок устанавливает правила составления и утверждения </w:t>
      </w:r>
      <w:r>
        <w:rPr>
          <w:rFonts w:ascii="Times New Roman" w:hAnsi="Times New Roman" w:cs="Times New Roman"/>
          <w:color w:val="000000" w:themeColor="text1"/>
          <w:sz w:val="28"/>
          <w:szCs w:val="28"/>
        </w:rPr>
        <w:br/>
        <w:t xml:space="preserve">отчета о результатах деятельности муниципального учреждения муниципального округа город Партизанск Приморского края и об использовании им имущества (далее соответственно </w:t>
      </w:r>
      <w:r>
        <w:rPr>
          <w:rFonts w:ascii="Times New Roman" w:hAnsi="Times New Roman" w:cs="Times New Roman"/>
          <w:sz w:val="28"/>
        </w:rPr>
        <w:t xml:space="preserve">– </w:t>
      </w:r>
      <w:r>
        <w:rPr>
          <w:rFonts w:ascii="Times New Roman" w:hAnsi="Times New Roman" w:cs="Times New Roman"/>
          <w:color w:val="000000" w:themeColor="text1"/>
          <w:sz w:val="28"/>
          <w:szCs w:val="28"/>
        </w:rPr>
        <w:t>Отчет, учреждение).</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Отчет составляется учреждением в валюте Российской Федерации </w:t>
      </w:r>
      <w:r>
        <w:rPr>
          <w:rFonts w:ascii="Times New Roman" w:hAnsi="Times New Roman" w:cs="Times New Roman"/>
          <w:color w:val="000000" w:themeColor="text1"/>
          <w:sz w:val="28"/>
          <w:szCs w:val="28"/>
        </w:rPr>
        <w:br/>
        <w:t xml:space="preserve">(в части показателей, формируемых в денежном выражении) по состоянию </w:t>
      </w:r>
      <w:r>
        <w:rPr>
          <w:rFonts w:ascii="Times New Roman" w:hAnsi="Times New Roman" w:cs="Times New Roman"/>
          <w:color w:val="000000" w:themeColor="text1"/>
          <w:sz w:val="28"/>
          <w:szCs w:val="28"/>
        </w:rPr>
        <w:br/>
        <w:t xml:space="preserve">на 1 января года, следующего </w:t>
      </w:r>
      <w:proofErr w:type="gramStart"/>
      <w:r>
        <w:rPr>
          <w:rFonts w:ascii="Times New Roman" w:hAnsi="Times New Roman" w:cs="Times New Roman"/>
          <w:color w:val="000000" w:themeColor="text1"/>
          <w:sz w:val="28"/>
          <w:szCs w:val="28"/>
        </w:rPr>
        <w:t>за</w:t>
      </w:r>
      <w:proofErr w:type="gramEnd"/>
      <w:r>
        <w:rPr>
          <w:rFonts w:ascii="Times New Roman" w:hAnsi="Times New Roman" w:cs="Times New Roman"/>
          <w:color w:val="000000" w:themeColor="text1"/>
          <w:sz w:val="28"/>
          <w:szCs w:val="28"/>
        </w:rPr>
        <w:t xml:space="preserve"> отчетным.</w:t>
      </w:r>
    </w:p>
    <w:p w:rsidR="00A861FE" w:rsidRDefault="00685730">
      <w:pPr>
        <w:pStyle w:val="ConsPlusNormal"/>
        <w:spacing w:line="276" w:lineRule="auto"/>
        <w:ind w:firstLine="539"/>
        <w:jc w:val="both"/>
      </w:pPr>
      <w:r>
        <w:rPr>
          <w:rFonts w:ascii="Times New Roman" w:hAnsi="Times New Roman" w:cs="Times New Roman"/>
          <w:color w:val="000000" w:themeColor="text1"/>
          <w:sz w:val="28"/>
          <w:szCs w:val="28"/>
        </w:rPr>
        <w:t>3. Отчет, не содержащий сведения, составляющие государственную тайну или иную охраняемую в соответствии с законодательством Российской Федерации информацию, подлежит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A861FE" w:rsidRDefault="00685730">
      <w:pPr>
        <w:pStyle w:val="ConsPlusNormal"/>
        <w:spacing w:after="120"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Отчет, содержащий сведения, составляющие государственную или иную охраняемую </w:t>
      </w:r>
      <w:r>
        <w:rPr>
          <w:rFonts w:ascii="Times New Roman" w:hAnsi="Times New Roman" w:cs="Times New Roman"/>
          <w:sz w:val="28"/>
          <w:szCs w:val="28"/>
        </w:rPr>
        <w:t>в соответствии с законодательством Российской Федерации информацию</w:t>
      </w:r>
      <w:r>
        <w:rPr>
          <w:rFonts w:ascii="Times New Roman" w:hAnsi="Times New Roman" w:cs="Times New Roman"/>
          <w:color w:val="000000" w:themeColor="text1"/>
          <w:sz w:val="28"/>
          <w:szCs w:val="28"/>
        </w:rPr>
        <w:t xml:space="preserve">, составляется и утверждается </w:t>
      </w:r>
      <w:r>
        <w:rPr>
          <w:rFonts w:ascii="Times New Roman" w:hAnsi="Times New Roman" w:cs="Times New Roman"/>
          <w:sz w:val="28"/>
          <w:szCs w:val="28"/>
        </w:rPr>
        <w:t>с соблюдением требований законодательства Российской Федерации о защите государственной тайны и иной охраняемой законом информации.</w:t>
      </w:r>
    </w:p>
    <w:p w:rsidR="00A861FE" w:rsidRDefault="00685730">
      <w:pPr>
        <w:pStyle w:val="ConsPlusTitle"/>
        <w:spacing w:after="120" w:line="276" w:lineRule="auto"/>
        <w:ind w:firstLine="53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II. Требования к Отчету</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Отчет составляется по форме согласно приложению к настоящему Порядку </w:t>
      </w:r>
      <w:r>
        <w:rPr>
          <w:rFonts w:ascii="Times New Roman" w:hAnsi="Times New Roman" w:cs="Times New Roman"/>
          <w:color w:val="000000" w:themeColor="text1"/>
          <w:sz w:val="28"/>
          <w:szCs w:val="28"/>
        </w:rPr>
        <w:br/>
        <w:t>и содержит:</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поступлениях и выплатах учреждения, формируемые в соответствии с </w:t>
      </w:r>
      <w:hyperlink w:anchor="P115">
        <w:r>
          <w:rPr>
            <w:rFonts w:ascii="Times New Roman" w:hAnsi="Times New Roman" w:cs="Times New Roman"/>
            <w:color w:val="000000" w:themeColor="text1"/>
            <w:sz w:val="28"/>
            <w:szCs w:val="28"/>
          </w:rPr>
          <w:t>пунктом 7</w:t>
        </w:r>
      </w:hyperlink>
      <w:r>
        <w:rPr>
          <w:rFonts w:ascii="Times New Roman" w:hAnsi="Times New Roman" w:cs="Times New Roman"/>
          <w:color w:val="000000" w:themeColor="text1"/>
          <w:sz w:val="28"/>
          <w:szCs w:val="28"/>
        </w:rPr>
        <w:t xml:space="preserve"> настоящего Порядка;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доходах учреждения в виде прибыли, приходящейся на доли </w:t>
      </w:r>
      <w:r>
        <w:rPr>
          <w:rFonts w:ascii="Times New Roman" w:hAnsi="Times New Roman" w:cs="Times New Roman"/>
          <w:color w:val="000000" w:themeColor="text1"/>
          <w:sz w:val="28"/>
          <w:szCs w:val="28"/>
        </w:rPr>
        <w:br/>
        <w:t xml:space="preserve">в уставных (складочных) капиталах хозяйственных товариществ и обществ, </w:t>
      </w:r>
      <w:r>
        <w:rPr>
          <w:rFonts w:ascii="Times New Roman" w:hAnsi="Times New Roman" w:cs="Times New Roman"/>
          <w:color w:val="000000" w:themeColor="text1"/>
          <w:sz w:val="28"/>
          <w:szCs w:val="28"/>
        </w:rPr>
        <w:br/>
        <w:t xml:space="preserve">или дивидендов по акциям, принадлежащим учреждению, формируемые </w:t>
      </w:r>
      <w:r>
        <w:rPr>
          <w:rFonts w:ascii="Times New Roman" w:hAnsi="Times New Roman" w:cs="Times New Roman"/>
          <w:color w:val="000000" w:themeColor="text1"/>
          <w:sz w:val="28"/>
          <w:szCs w:val="28"/>
        </w:rPr>
        <w:br/>
        <w:t xml:space="preserve">в соответствии с </w:t>
      </w:r>
      <w:hyperlink w:anchor="P149">
        <w:r>
          <w:rPr>
            <w:rFonts w:ascii="Times New Roman" w:hAnsi="Times New Roman" w:cs="Times New Roman"/>
            <w:color w:val="000000" w:themeColor="text1"/>
            <w:sz w:val="28"/>
            <w:szCs w:val="28"/>
          </w:rPr>
          <w:t>пунктом 8</w:t>
        </w:r>
      </w:hyperlink>
      <w:r>
        <w:rPr>
          <w:rFonts w:ascii="Times New Roman" w:hAnsi="Times New Roman" w:cs="Times New Roman"/>
          <w:color w:val="000000" w:themeColor="text1"/>
          <w:sz w:val="28"/>
          <w:szCs w:val="28"/>
        </w:rPr>
        <w:t xml:space="preserve"> настоящего Порядка;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сведения о просроченной кредиторской задолженности, формируемые </w:t>
      </w:r>
      <w:r>
        <w:rPr>
          <w:rFonts w:ascii="Times New Roman" w:hAnsi="Times New Roman" w:cs="Times New Roman"/>
          <w:color w:val="000000" w:themeColor="text1"/>
          <w:sz w:val="28"/>
          <w:szCs w:val="28"/>
        </w:rPr>
        <w:br/>
        <w:t xml:space="preserve">в соответствии с </w:t>
      </w:r>
      <w:hyperlink w:anchor="P158">
        <w:r>
          <w:rPr>
            <w:rFonts w:ascii="Times New Roman" w:hAnsi="Times New Roman" w:cs="Times New Roman"/>
            <w:color w:val="000000" w:themeColor="text1"/>
            <w:sz w:val="28"/>
            <w:szCs w:val="28"/>
          </w:rPr>
          <w:t>пунктом 9</w:t>
        </w:r>
      </w:hyperlink>
      <w:r>
        <w:rPr>
          <w:rFonts w:ascii="Times New Roman" w:hAnsi="Times New Roman" w:cs="Times New Roman"/>
          <w:color w:val="000000" w:themeColor="text1"/>
          <w:sz w:val="28"/>
          <w:szCs w:val="28"/>
        </w:rPr>
        <w:t xml:space="preserve"> настоящего Порядка;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задолженности по ущербу, недостачам, хищениям денежных средств и материальных ценностей, формируемые в соответствии с </w:t>
      </w:r>
      <w:hyperlink w:anchor="P159">
        <w:r>
          <w:rPr>
            <w:rFonts w:ascii="Times New Roman" w:hAnsi="Times New Roman" w:cs="Times New Roman"/>
            <w:color w:val="000000" w:themeColor="text1"/>
            <w:sz w:val="28"/>
            <w:szCs w:val="28"/>
          </w:rPr>
          <w:t>пунктом 1</w:t>
        </w:r>
      </w:hyperlink>
      <w:r>
        <w:rPr>
          <w:rFonts w:ascii="Times New Roman" w:hAnsi="Times New Roman" w:cs="Times New Roman"/>
          <w:color w:val="000000" w:themeColor="text1"/>
          <w:sz w:val="28"/>
          <w:szCs w:val="28"/>
        </w:rPr>
        <w:t xml:space="preserve">0 </w:t>
      </w:r>
      <w:r>
        <w:rPr>
          <w:rFonts w:ascii="Times New Roman" w:hAnsi="Times New Roman" w:cs="Times New Roman"/>
          <w:color w:val="000000" w:themeColor="text1"/>
          <w:sz w:val="28"/>
          <w:szCs w:val="28"/>
        </w:rPr>
        <w:br/>
        <w:t>настоящего Порядка;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численности сотрудников и оплате труда, формируемые </w:t>
      </w:r>
      <w:r>
        <w:rPr>
          <w:rFonts w:ascii="Times New Roman" w:hAnsi="Times New Roman" w:cs="Times New Roman"/>
          <w:color w:val="000000" w:themeColor="text1"/>
          <w:sz w:val="28"/>
          <w:szCs w:val="28"/>
        </w:rPr>
        <w:br/>
        <w:t xml:space="preserve">в соответствии с </w:t>
      </w:r>
      <w:hyperlink w:anchor="P161">
        <w:r>
          <w:rPr>
            <w:rFonts w:ascii="Times New Roman" w:hAnsi="Times New Roman" w:cs="Times New Roman"/>
            <w:color w:val="000000" w:themeColor="text1"/>
            <w:sz w:val="28"/>
            <w:szCs w:val="28"/>
          </w:rPr>
          <w:t>пунктом 11</w:t>
        </w:r>
      </w:hyperlink>
      <w:r>
        <w:rPr>
          <w:rFonts w:ascii="Times New Roman" w:hAnsi="Times New Roman" w:cs="Times New Roman"/>
          <w:color w:val="000000" w:themeColor="text1"/>
          <w:sz w:val="28"/>
          <w:szCs w:val="28"/>
        </w:rPr>
        <w:t xml:space="preserve"> настоящего Порядка;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недвижимом имуществе, за исключением земельных участков, закрепленном на праве оперативного управления, формируемые в соответствии </w:t>
      </w:r>
      <w:r>
        <w:rPr>
          <w:rFonts w:ascii="Times New Roman" w:hAnsi="Times New Roman" w:cs="Times New Roman"/>
          <w:color w:val="000000" w:themeColor="text1"/>
          <w:sz w:val="28"/>
          <w:szCs w:val="28"/>
        </w:rPr>
        <w:br/>
        <w:t xml:space="preserve">с </w:t>
      </w:r>
      <w:hyperlink w:anchor="P172">
        <w:r>
          <w:rPr>
            <w:rFonts w:ascii="Times New Roman" w:hAnsi="Times New Roman" w:cs="Times New Roman"/>
            <w:color w:val="000000" w:themeColor="text1"/>
            <w:sz w:val="28"/>
            <w:szCs w:val="28"/>
          </w:rPr>
          <w:t>пунктом 12</w:t>
        </w:r>
      </w:hyperlink>
      <w:r>
        <w:rPr>
          <w:rFonts w:ascii="Times New Roman" w:hAnsi="Times New Roman" w:cs="Times New Roman"/>
          <w:color w:val="000000" w:themeColor="text1"/>
          <w:sz w:val="28"/>
          <w:szCs w:val="28"/>
        </w:rPr>
        <w:t xml:space="preserve"> настоящего Порядка;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земельных участках, предоставленных на праве постоянного (бессрочного) пользования, формируемые в соответствии с </w:t>
      </w:r>
      <w:hyperlink w:anchor="P178">
        <w:r>
          <w:rPr>
            <w:rFonts w:ascii="Times New Roman" w:hAnsi="Times New Roman" w:cs="Times New Roman"/>
            <w:color w:val="000000" w:themeColor="text1"/>
            <w:sz w:val="28"/>
            <w:szCs w:val="28"/>
          </w:rPr>
          <w:t>пунктом 13</w:t>
        </w:r>
      </w:hyperlink>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br/>
        <w:t>настоящего Порядка;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недвижимом имуществе, используемом по договору аренды, формируемые в соответствии с </w:t>
      </w:r>
      <w:hyperlink w:anchor="P184">
        <w:r>
          <w:rPr>
            <w:rFonts w:ascii="Times New Roman" w:hAnsi="Times New Roman" w:cs="Times New Roman"/>
            <w:color w:val="000000" w:themeColor="text1"/>
            <w:sz w:val="28"/>
            <w:szCs w:val="28"/>
          </w:rPr>
          <w:t>пунктом 14</w:t>
        </w:r>
      </w:hyperlink>
      <w:r>
        <w:rPr>
          <w:rFonts w:ascii="Times New Roman" w:hAnsi="Times New Roman" w:cs="Times New Roman"/>
          <w:color w:val="000000" w:themeColor="text1"/>
          <w:sz w:val="28"/>
          <w:szCs w:val="28"/>
        </w:rPr>
        <w:t xml:space="preserve"> настоящего Порядка;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недвижимом имуществе, используемом по договору безвозмездного пользования (договору ссуды), формируемые в соответствии с </w:t>
      </w:r>
      <w:hyperlink w:anchor="P185">
        <w:r>
          <w:rPr>
            <w:rFonts w:ascii="Times New Roman" w:hAnsi="Times New Roman" w:cs="Times New Roman"/>
            <w:color w:val="000000" w:themeColor="text1"/>
            <w:sz w:val="28"/>
            <w:szCs w:val="28"/>
          </w:rPr>
          <w:t>пунктом 15</w:t>
        </w:r>
      </w:hyperlink>
      <w:r>
        <w:rPr>
          <w:rFonts w:ascii="Times New Roman" w:hAnsi="Times New Roman" w:cs="Times New Roman"/>
          <w:color w:val="000000" w:themeColor="text1"/>
          <w:sz w:val="28"/>
          <w:szCs w:val="28"/>
        </w:rPr>
        <w:t xml:space="preserve"> настоящего Порядка;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транспортных средствах, формируемые в соответствии с </w:t>
      </w:r>
      <w:hyperlink w:anchor="P192">
        <w:r>
          <w:rPr>
            <w:rFonts w:ascii="Times New Roman" w:hAnsi="Times New Roman" w:cs="Times New Roman"/>
            <w:color w:val="000000" w:themeColor="text1"/>
            <w:sz w:val="28"/>
            <w:szCs w:val="28"/>
          </w:rPr>
          <w:t>пунктом 16</w:t>
        </w:r>
      </w:hyperlink>
      <w:r>
        <w:rPr>
          <w:rFonts w:ascii="Times New Roman" w:hAnsi="Times New Roman" w:cs="Times New Roman"/>
          <w:color w:val="000000" w:themeColor="text1"/>
          <w:sz w:val="28"/>
          <w:szCs w:val="28"/>
        </w:rPr>
        <w:t xml:space="preserve"> настоящего Порядка;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сведения о недвижимом имуществе, за исключением земельных </w:t>
      </w:r>
      <w:r>
        <w:rPr>
          <w:rFonts w:ascii="Times New Roman" w:hAnsi="Times New Roman" w:cs="Times New Roman"/>
          <w:color w:val="000000" w:themeColor="text1"/>
          <w:sz w:val="28"/>
          <w:szCs w:val="28"/>
        </w:rPr>
        <w:br/>
        <w:t xml:space="preserve">участков, переданном в аренду, формируемые в соответствии с </w:t>
      </w:r>
      <w:hyperlink w:anchor="P194">
        <w:r>
          <w:rPr>
            <w:rFonts w:ascii="Times New Roman" w:hAnsi="Times New Roman" w:cs="Times New Roman"/>
            <w:color w:val="000000" w:themeColor="text1"/>
            <w:sz w:val="28"/>
            <w:szCs w:val="28"/>
          </w:rPr>
          <w:t>пунктом 17</w:t>
        </w:r>
      </w:hyperlink>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br/>
        <w:t>настоящего Порядка.</w:t>
      </w:r>
    </w:p>
    <w:p w:rsidR="00A861FE" w:rsidRDefault="00685730">
      <w:pPr>
        <w:pStyle w:val="ConsPlusTitle"/>
        <w:spacing w:before="120" w:after="120" w:line="276" w:lineRule="auto"/>
        <w:ind w:firstLine="53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III. Порядок формирования сведений, включаемых в Отчет</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Сведения, указанные в пункте 5 настоящего Порядка, формируются </w:t>
      </w:r>
      <w:r>
        <w:rPr>
          <w:rFonts w:ascii="Times New Roman" w:hAnsi="Times New Roman" w:cs="Times New Roman"/>
          <w:color w:val="000000" w:themeColor="text1"/>
          <w:sz w:val="28"/>
          <w:szCs w:val="28"/>
        </w:rPr>
        <w:br/>
        <w:t>в соответствующих единицах измерения по кодам Общероссийского классификатора единиц измерения (далее – код по ОКЕИ) с указанием: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в заголовочной части: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даты составления сведений </w:t>
      </w:r>
      <w:r>
        <w:rPr>
          <w:rFonts w:ascii="Times New Roman" w:hAnsi="Times New Roman" w:cs="Times New Roman"/>
          <w:sz w:val="28"/>
          <w:szCs w:val="28"/>
        </w:rPr>
        <w:t>в формате «ДД.ММ</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ГГГ»</w:t>
      </w:r>
      <w:r>
        <w:rPr>
          <w:rFonts w:ascii="Times New Roman" w:hAnsi="Times New Roman" w:cs="Times New Roman"/>
          <w:color w:val="000000" w:themeColor="text1"/>
          <w:sz w:val="28"/>
          <w:szCs w:val="28"/>
        </w:rPr>
        <w:t>;</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полного или сокращенного наименования учреждения, составившего сведения, </w:t>
      </w:r>
      <w:r>
        <w:rPr>
          <w:rFonts w:ascii="Times New Roman" w:hAnsi="Times New Roman" w:cs="Times New Roman"/>
          <w:color w:val="000000" w:themeColor="text1"/>
          <w:sz w:val="28"/>
          <w:szCs w:val="28"/>
        </w:rPr>
        <w:br/>
        <w:t xml:space="preserve">с указанием в кодовой зоне идентификационного номера налогоплательщика </w:t>
      </w:r>
      <w:r>
        <w:rPr>
          <w:rFonts w:ascii="Times New Roman" w:hAnsi="Times New Roman" w:cs="Times New Roman"/>
          <w:color w:val="000000" w:themeColor="text1"/>
          <w:sz w:val="28"/>
          <w:szCs w:val="28"/>
        </w:rPr>
        <w:br/>
        <w:t>(далее – ИНН), кода реестра участников бюджетного процесса, а также юридических лиц, не являющихся участниками бюджетного процесса (далее – Сводный реестр), кода причины постановки на учет (далее – КПП);</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полного или сокращенного наименования органа, осуществляющего функции </w:t>
      </w:r>
      <w:r>
        <w:rPr>
          <w:rFonts w:ascii="Times New Roman" w:hAnsi="Times New Roman" w:cs="Times New Roman"/>
          <w:color w:val="000000" w:themeColor="text1"/>
          <w:sz w:val="28"/>
          <w:szCs w:val="28"/>
        </w:rPr>
        <w:br/>
        <w:t xml:space="preserve">и полномочия учредителя учреждения (далее – орган-учредитель), с указанием </w:t>
      </w:r>
      <w:r>
        <w:rPr>
          <w:rFonts w:ascii="Times New Roman" w:hAnsi="Times New Roman" w:cs="Times New Roman"/>
          <w:color w:val="000000" w:themeColor="text1"/>
          <w:sz w:val="28"/>
          <w:szCs w:val="28"/>
        </w:rPr>
        <w:br/>
        <w:t>в кодовой зоне кода главы по бюджетной классификации (далее – Глава по БК);</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наименования публично-правового образования с указанием в кодовой зоне</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lastRenderedPageBreak/>
        <w:t xml:space="preserve">кода по Общероссийскому </w:t>
      </w:r>
      <w:hyperlink r:id="rId7">
        <w:r>
          <w:rPr>
            <w:rFonts w:ascii="Times New Roman" w:hAnsi="Times New Roman" w:cs="Times New Roman"/>
            <w:color w:val="000000" w:themeColor="text1"/>
            <w:sz w:val="28"/>
            <w:szCs w:val="28"/>
          </w:rPr>
          <w:t>классификатору</w:t>
        </w:r>
      </w:hyperlink>
      <w:r>
        <w:rPr>
          <w:rFonts w:ascii="Times New Roman" w:hAnsi="Times New Roman" w:cs="Times New Roman"/>
          <w:color w:val="000000" w:themeColor="text1"/>
          <w:sz w:val="28"/>
          <w:szCs w:val="28"/>
        </w:rPr>
        <w:t xml:space="preserve"> территорий муниципальных образований (далее – код по ОКТМО);</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в заключительной части: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должности, подписи, расшифровки подписи уполномоченного лица учреждения;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должности, фамилии и инициалов, телефона исполнителя;</w:t>
      </w:r>
    </w:p>
    <w:p w:rsidR="00A861FE" w:rsidRDefault="00685730">
      <w:pPr>
        <w:pStyle w:val="ConsPlusNormal"/>
        <w:spacing w:line="276" w:lineRule="auto"/>
        <w:ind w:firstLine="53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даты подписания Отчета словесно-цифровым способом.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В сведениях о поступлениях и выплатах учреждения отражаются показатели </w:t>
      </w:r>
      <w:r>
        <w:rPr>
          <w:rFonts w:ascii="Times New Roman" w:hAnsi="Times New Roman" w:cs="Times New Roman"/>
          <w:color w:val="000000" w:themeColor="text1"/>
          <w:sz w:val="28"/>
          <w:szCs w:val="28"/>
        </w:rPr>
        <w:br/>
      </w:r>
      <w:r>
        <w:rPr>
          <w:rFonts w:ascii="Times New Roman" w:hAnsi="Times New Roman" w:cs="Times New Roman"/>
          <w:sz w:val="28"/>
          <w:szCs w:val="28"/>
        </w:rPr>
        <w:t xml:space="preserve">по кассовому методу </w:t>
      </w:r>
      <w:r>
        <w:rPr>
          <w:rFonts w:ascii="Times New Roman" w:hAnsi="Times New Roman" w:cs="Times New Roman"/>
          <w:color w:val="000000" w:themeColor="text1"/>
          <w:sz w:val="28"/>
          <w:szCs w:val="28"/>
        </w:rPr>
        <w:t>в рублях.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Формирование сведений о поступлениях и выплатах казенным учреждением </w:t>
      </w:r>
      <w:r>
        <w:rPr>
          <w:rFonts w:ascii="Times New Roman" w:hAnsi="Times New Roman" w:cs="Times New Roman"/>
          <w:color w:val="000000" w:themeColor="text1"/>
          <w:sz w:val="28"/>
          <w:szCs w:val="28"/>
        </w:rPr>
        <w:br/>
        <w:t>не осуществляется.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Средства во временном распоряжении при формировании сведений </w:t>
      </w:r>
      <w:r>
        <w:rPr>
          <w:rFonts w:ascii="Times New Roman" w:hAnsi="Times New Roman" w:cs="Times New Roman"/>
          <w:color w:val="000000" w:themeColor="text1"/>
          <w:sz w:val="28"/>
          <w:szCs w:val="28"/>
        </w:rPr>
        <w:br/>
        <w:t>о поступлениях и выплатах не отражаются.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разделе 1 «Сведения о поступлениях» отражается по соответствующим строкам: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3 – сумма поступлений за отчетный год;</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4 – сумма поступлений за год, предшествующий </w:t>
      </w:r>
      <w:proofErr w:type="gramStart"/>
      <w:r>
        <w:rPr>
          <w:rFonts w:ascii="Times New Roman" w:hAnsi="Times New Roman" w:cs="Times New Roman"/>
          <w:color w:val="000000" w:themeColor="text1"/>
          <w:sz w:val="28"/>
          <w:szCs w:val="28"/>
        </w:rPr>
        <w:t>отчетному</w:t>
      </w:r>
      <w:proofErr w:type="gramEnd"/>
      <w:r>
        <w:rPr>
          <w:rFonts w:ascii="Times New Roman" w:hAnsi="Times New Roman" w:cs="Times New Roman"/>
          <w:color w:val="000000" w:themeColor="text1"/>
          <w:sz w:val="28"/>
          <w:szCs w:val="28"/>
        </w:rPr>
        <w:t>;</w:t>
      </w:r>
    </w:p>
    <w:p w:rsidR="00A861FE" w:rsidRDefault="00685730">
      <w:pPr>
        <w:pStyle w:val="ConsPlusNormal"/>
        <w:spacing w:after="120"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5 – показатель изменения суммы поступлений по </w:t>
      </w:r>
      <w:proofErr w:type="spellStart"/>
      <w:r>
        <w:rPr>
          <w:rFonts w:ascii="Times New Roman" w:hAnsi="Times New Roman" w:cs="Times New Roman"/>
          <w:color w:val="000000" w:themeColor="text1"/>
          <w:sz w:val="28"/>
          <w:szCs w:val="28"/>
          <w:lang w:val="en-US"/>
        </w:rPr>
        <w:t>i</w:t>
      </w:r>
      <w:proofErr w:type="spellEnd"/>
      <w:r>
        <w:rPr>
          <w:rFonts w:ascii="Times New Roman" w:hAnsi="Times New Roman" w:cs="Times New Roman"/>
          <w:color w:val="000000" w:themeColor="text1"/>
          <w:sz w:val="28"/>
          <w:szCs w:val="28"/>
        </w:rPr>
        <w:t>-ой строке, отраженных в графах 3 и 4, в процентах, рассчитываемый по формуле:</w:t>
      </w:r>
    </w:p>
    <w:p w:rsidR="00A861FE" w:rsidRDefault="005B47B7">
      <w:pPr>
        <w:pStyle w:val="ConsPlusNormal"/>
        <w:spacing w:after="120" w:line="276" w:lineRule="auto"/>
        <w:ind w:firstLine="539"/>
        <w:jc w:val="center"/>
        <w:rPr>
          <w:rFonts w:ascii="Times New Roman" w:hAnsi="Times New Roman" w:cs="Times New Roman"/>
          <w:color w:val="000000" w:themeColor="text1"/>
          <w:sz w:val="28"/>
          <w:szCs w:val="28"/>
        </w:rPr>
      </w:pPr>
      <m:oMathPara>
        <m:oMathParaPr>
          <m:jc m:val="center"/>
        </m:oMathParaPr>
        <m:oMath>
          <m:sSub>
            <m:sSubPr>
              <m:ctrlPr>
                <w:rPr>
                  <w:rFonts w:ascii="Cambria Math" w:hAnsi="Cambria Math"/>
                </w:rPr>
              </m:ctrlPr>
            </m:sSubPr>
            <m:e>
              <m:r>
                <w:rPr>
                  <w:rFonts w:ascii="Cambria Math" w:hAnsi="Cambria Math"/>
                </w:rPr>
                <m:t>Графа5</m:t>
              </m:r>
            </m:e>
            <m:sub>
              <m:r>
                <w:rPr>
                  <w:rFonts w:ascii="Cambria Math" w:hAnsi="Cambria Math"/>
                </w:rPr>
                <m:t>i</m:t>
              </m:r>
            </m:sub>
          </m:sSub>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Графа3</m:t>
                      </m:r>
                    </m:e>
                    <m:sub>
                      <m:r>
                        <w:rPr>
                          <w:rFonts w:ascii="Cambria Math" w:hAnsi="Cambria Math"/>
                        </w:rPr>
                        <m:t>i</m:t>
                      </m:r>
                    </m:sub>
                  </m:sSub>
                </m:num>
                <m:den>
                  <m:sSub>
                    <m:sSubPr>
                      <m:ctrlPr>
                        <w:rPr>
                          <w:rFonts w:ascii="Cambria Math" w:hAnsi="Cambria Math"/>
                        </w:rPr>
                      </m:ctrlPr>
                    </m:sSubPr>
                    <m:e>
                      <m:r>
                        <w:rPr>
                          <w:rFonts w:ascii="Cambria Math" w:hAnsi="Cambria Math"/>
                        </w:rPr>
                        <m:t>Графа4</m:t>
                      </m:r>
                    </m:e>
                    <m:sub>
                      <m:r>
                        <w:rPr>
                          <w:rFonts w:ascii="Cambria Math" w:hAnsi="Cambria Math"/>
                        </w:rPr>
                        <m:t>i</m:t>
                      </m:r>
                    </m:sub>
                  </m:sSub>
                </m:den>
              </m:f>
              <m:r>
                <w:rPr>
                  <w:rFonts w:ascii="Cambria Math" w:hAnsi="Cambria Math"/>
                </w:rPr>
                <m:t>х100</m:t>
              </m:r>
            </m:e>
          </m:d>
          <m:r>
            <w:rPr>
              <w:rFonts w:ascii="Cambria Math" w:hAnsi="Cambria Math"/>
            </w:rPr>
            <m:t>-100.</m:t>
          </m:r>
        </m:oMath>
      </m:oMathPara>
    </w:p>
    <w:p w:rsidR="00A861FE" w:rsidRDefault="00685730">
      <w:pPr>
        <w:pStyle w:val="ConsPlusNormal"/>
        <w:spacing w:after="120"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6 – показатель доли поступлений по </w:t>
      </w:r>
      <w:proofErr w:type="spellStart"/>
      <w:r>
        <w:rPr>
          <w:rFonts w:ascii="Times New Roman" w:hAnsi="Times New Roman" w:cs="Times New Roman"/>
          <w:color w:val="000000" w:themeColor="text1"/>
          <w:sz w:val="28"/>
          <w:szCs w:val="28"/>
          <w:lang w:val="en-US"/>
        </w:rPr>
        <w:t>i</w:t>
      </w:r>
      <w:proofErr w:type="spellEnd"/>
      <w:r>
        <w:rPr>
          <w:rFonts w:ascii="Times New Roman" w:hAnsi="Times New Roman" w:cs="Times New Roman"/>
          <w:color w:val="000000" w:themeColor="text1"/>
          <w:sz w:val="28"/>
          <w:szCs w:val="28"/>
        </w:rPr>
        <w:t xml:space="preserve">-ой строке, отраженных в графе 3, </w:t>
      </w:r>
      <w:r>
        <w:rPr>
          <w:rFonts w:ascii="Times New Roman" w:hAnsi="Times New Roman" w:cs="Times New Roman"/>
          <w:color w:val="000000" w:themeColor="text1"/>
          <w:sz w:val="28"/>
          <w:szCs w:val="28"/>
        </w:rPr>
        <w:br/>
        <w:t>в общей сумме поступлений, рассчитываемый по формуле:</w:t>
      </w:r>
    </w:p>
    <w:p w:rsidR="00A861FE" w:rsidRDefault="005B47B7">
      <w:pPr>
        <w:pStyle w:val="ConsPlusNormal"/>
        <w:spacing w:after="120" w:line="276" w:lineRule="auto"/>
        <w:ind w:firstLine="539"/>
        <w:jc w:val="center"/>
        <w:rPr>
          <w:rFonts w:ascii="Times New Roman" w:hAnsi="Times New Roman" w:cs="Times New Roman"/>
          <w:color w:val="000000" w:themeColor="text1"/>
          <w:sz w:val="28"/>
          <w:szCs w:val="28"/>
        </w:rPr>
      </w:pPr>
      <m:oMathPara>
        <m:oMathParaPr>
          <m:jc m:val="center"/>
        </m:oMathParaPr>
        <m:oMath>
          <m:sSub>
            <m:sSubPr>
              <m:ctrlPr>
                <w:rPr>
                  <w:rFonts w:ascii="Cambria Math" w:hAnsi="Cambria Math"/>
                </w:rPr>
              </m:ctrlPr>
            </m:sSubPr>
            <m:e>
              <m:r>
                <w:rPr>
                  <w:rFonts w:ascii="Cambria Math" w:hAnsi="Cambria Math"/>
                </w:rPr>
                <m:t>Графа6</m:t>
              </m:r>
            </m:e>
            <m:sub>
              <m:r>
                <w:rPr>
                  <w:rFonts w:ascii="Cambria Math" w:hAnsi="Cambria Math"/>
                </w:rPr>
                <m:t>i</m:t>
              </m:r>
            </m:sub>
          </m:sSub>
          <m:r>
            <w:rPr>
              <w:rFonts w:ascii="Cambria Math" w:hAnsi="Cambria Math"/>
            </w:rPr>
            <m:t>=100х</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Графа3</m:t>
                      </m:r>
                    </m:e>
                    <m:sub>
                      <m:r>
                        <w:rPr>
                          <w:rFonts w:ascii="Cambria Math" w:hAnsi="Cambria Math"/>
                        </w:rPr>
                        <m:t>i</m:t>
                      </m:r>
                    </m:sub>
                  </m:sSub>
                </m:num>
                <m:den>
                  <m:sSub>
                    <m:sSubPr>
                      <m:ctrlPr>
                        <w:rPr>
                          <w:rFonts w:ascii="Cambria Math" w:hAnsi="Cambria Math"/>
                        </w:rPr>
                      </m:ctrlPr>
                    </m:sSubPr>
                    <m:e>
                      <m:r>
                        <w:rPr>
                          <w:rFonts w:ascii="Cambria Math" w:hAnsi="Cambria Math"/>
                        </w:rPr>
                        <m:t>Графа3</m:t>
                      </m:r>
                    </m:e>
                    <m:sub>
                      <m:r>
                        <w:rPr>
                          <w:rFonts w:ascii="Cambria Math" w:hAnsi="Cambria Math"/>
                        </w:rPr>
                        <m:t>9000</m:t>
                      </m:r>
                    </m:sub>
                  </m:sSub>
                </m:den>
              </m:f>
            </m:e>
          </m:d>
          <m:r>
            <w:rPr>
              <w:rFonts w:ascii="Cambria Math" w:hAnsi="Cambria Math"/>
            </w:rPr>
            <m:t>.</m:t>
          </m:r>
        </m:oMath>
      </m:oMathPara>
    </w:p>
    <w:p w:rsidR="00D008BE" w:rsidRPr="0023049A" w:rsidRDefault="00685730" w:rsidP="00D008BE">
      <w:pPr>
        <w:pStyle w:val="ConsPlusNormal"/>
        <w:spacing w:line="276" w:lineRule="auto"/>
        <w:ind w:firstLine="53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По строке 0100 отражается сумма субсидий на финансовое обеспечение выполнения муниципального задания, предоставленных учреждению </w:t>
      </w:r>
      <w:r>
        <w:rPr>
          <w:rFonts w:ascii="Times New Roman" w:hAnsi="Times New Roman" w:cs="Times New Roman"/>
          <w:color w:val="000000" w:themeColor="text1"/>
          <w:sz w:val="28"/>
          <w:szCs w:val="28"/>
        </w:rPr>
        <w:br/>
        <w:t>из местного бюджета.</w:t>
      </w:r>
      <w:r w:rsidR="00D008BE" w:rsidRPr="00D008BE">
        <w:rPr>
          <w:rFonts w:ascii="Times New Roman" w:hAnsi="Times New Roman" w:cs="Times New Roman"/>
          <w:color w:val="FF0000"/>
          <w:sz w:val="28"/>
          <w:szCs w:val="28"/>
        </w:rPr>
        <w:t xml:space="preserve"> </w:t>
      </w:r>
      <w:r w:rsidR="00D008BE" w:rsidRPr="0023049A">
        <w:rPr>
          <w:rFonts w:ascii="Times New Roman" w:hAnsi="Times New Roman" w:cs="Times New Roman"/>
          <w:sz w:val="28"/>
          <w:szCs w:val="28"/>
        </w:rPr>
        <w:t>Показатель по строке 0100 должен соответствовать данным отчета об исполнении учреждением плана его финансово-хозяйственной деятельности (Форма по Общероссийскому классификатору управленческой документации 0503737), формируемого по коду вида финансового обеспечения (деятельности) 4,по коду аналитической группы подвида доходов бюджетов 150 «Безвозмездные денежные поступления».</w:t>
      </w:r>
    </w:p>
    <w:p w:rsidR="00A861FE" w:rsidRPr="008C6E55" w:rsidRDefault="00685730">
      <w:pPr>
        <w:pStyle w:val="ConsPlusNormal"/>
        <w:spacing w:line="276" w:lineRule="auto"/>
        <w:ind w:firstLine="539"/>
        <w:jc w:val="both"/>
        <w:rPr>
          <w:rFonts w:ascii="Times New Roman" w:hAnsi="Times New Roman" w:cs="Times New Roman"/>
          <w:sz w:val="28"/>
          <w:szCs w:val="28"/>
        </w:rPr>
      </w:pPr>
      <w:r w:rsidRPr="008C6E55">
        <w:rPr>
          <w:rFonts w:ascii="Times New Roman" w:hAnsi="Times New Roman" w:cs="Times New Roman"/>
          <w:sz w:val="28"/>
          <w:szCs w:val="28"/>
        </w:rPr>
        <w:t xml:space="preserve">По строке 0300 отражается сумма субсидий, предоставленных в соответствии </w:t>
      </w:r>
      <w:r w:rsidRPr="008C6E55">
        <w:rPr>
          <w:rFonts w:ascii="Times New Roman" w:hAnsi="Times New Roman" w:cs="Times New Roman"/>
          <w:sz w:val="28"/>
          <w:szCs w:val="28"/>
        </w:rPr>
        <w:br/>
        <w:t>с абзацем вторым пункта 1 статьи 78</w:t>
      </w:r>
      <w:r w:rsidRPr="008C6E55">
        <w:rPr>
          <w:rFonts w:ascii="Times New Roman" w:hAnsi="Times New Roman" w:cs="Times New Roman"/>
          <w:sz w:val="28"/>
          <w:szCs w:val="28"/>
          <w:vertAlign w:val="superscript"/>
        </w:rPr>
        <w:t>1</w:t>
      </w:r>
      <w:r w:rsidRPr="008C6E55">
        <w:rPr>
          <w:rFonts w:ascii="Times New Roman" w:hAnsi="Times New Roman" w:cs="Times New Roman"/>
          <w:sz w:val="28"/>
          <w:szCs w:val="28"/>
        </w:rPr>
        <w:t xml:space="preserve"> Бюджетного кодекса Российской Федерации (далее – субсидии на иные цели).</w:t>
      </w:r>
    </w:p>
    <w:p w:rsidR="00A861FE" w:rsidRPr="008C6E55" w:rsidRDefault="00685730">
      <w:pPr>
        <w:pStyle w:val="ConsPlusNormal"/>
        <w:spacing w:line="276" w:lineRule="auto"/>
        <w:ind w:firstLine="539"/>
        <w:jc w:val="both"/>
        <w:rPr>
          <w:rFonts w:ascii="Times New Roman" w:hAnsi="Times New Roman" w:cs="Times New Roman"/>
          <w:sz w:val="28"/>
          <w:szCs w:val="28"/>
        </w:rPr>
      </w:pPr>
      <w:r w:rsidRPr="008C6E55">
        <w:rPr>
          <w:rFonts w:ascii="Times New Roman" w:hAnsi="Times New Roman" w:cs="Times New Roman"/>
          <w:sz w:val="28"/>
          <w:szCs w:val="28"/>
        </w:rPr>
        <w:t>По строке 0400 отражается сумма</w:t>
      </w:r>
      <w:r w:rsidRPr="008C6E55">
        <w:t xml:space="preserve"> </w:t>
      </w:r>
      <w:r w:rsidRPr="008C6E55">
        <w:rPr>
          <w:rFonts w:ascii="Times New Roman" w:hAnsi="Times New Roman" w:cs="Times New Roman"/>
          <w:sz w:val="28"/>
          <w:szCs w:val="28"/>
        </w:rPr>
        <w:t xml:space="preserve">субсидий на осуществление капитальных вложений в объекты капитального строительства </w:t>
      </w:r>
      <w:r w:rsidR="0023049A" w:rsidRPr="008C6E55">
        <w:rPr>
          <w:rFonts w:ascii="Times New Roman" w:hAnsi="Times New Roman" w:cs="Times New Roman"/>
          <w:sz w:val="28"/>
          <w:szCs w:val="28"/>
        </w:rPr>
        <w:t>муниципальной</w:t>
      </w:r>
      <w:r w:rsidRPr="008C6E55">
        <w:rPr>
          <w:rFonts w:ascii="Times New Roman" w:hAnsi="Times New Roman" w:cs="Times New Roman"/>
          <w:sz w:val="28"/>
          <w:szCs w:val="28"/>
        </w:rPr>
        <w:t xml:space="preserve"> собственности </w:t>
      </w:r>
      <w:r w:rsidRPr="008C6E55">
        <w:rPr>
          <w:rFonts w:ascii="Times New Roman" w:hAnsi="Times New Roman" w:cs="Times New Roman"/>
          <w:sz w:val="28"/>
          <w:szCs w:val="28"/>
        </w:rPr>
        <w:br/>
      </w:r>
      <w:r w:rsidRPr="008C6E55">
        <w:rPr>
          <w:rFonts w:ascii="Times New Roman" w:hAnsi="Times New Roman" w:cs="Times New Roman"/>
          <w:sz w:val="28"/>
          <w:szCs w:val="28"/>
        </w:rPr>
        <w:lastRenderedPageBreak/>
        <w:t xml:space="preserve">и приобретение объектов недвижимого имущества в </w:t>
      </w:r>
      <w:r w:rsidR="0023049A" w:rsidRPr="008C6E55">
        <w:rPr>
          <w:rFonts w:ascii="Times New Roman" w:hAnsi="Times New Roman" w:cs="Times New Roman"/>
          <w:sz w:val="28"/>
          <w:szCs w:val="28"/>
        </w:rPr>
        <w:t xml:space="preserve">муниципальную </w:t>
      </w:r>
      <w:r w:rsidRPr="008C6E55">
        <w:rPr>
          <w:rFonts w:ascii="Times New Roman" w:hAnsi="Times New Roman" w:cs="Times New Roman"/>
          <w:sz w:val="28"/>
          <w:szCs w:val="28"/>
        </w:rPr>
        <w:t>собственность (далее – субсидий на осуществление капитальных вложений).</w:t>
      </w:r>
    </w:p>
    <w:p w:rsidR="00A861FE" w:rsidRPr="008C6E55" w:rsidRDefault="00685730">
      <w:pPr>
        <w:pStyle w:val="ConsPlusNormal"/>
        <w:spacing w:line="276" w:lineRule="auto"/>
        <w:ind w:firstLine="539"/>
        <w:jc w:val="both"/>
        <w:rPr>
          <w:rFonts w:ascii="Times New Roman" w:hAnsi="Times New Roman" w:cs="Times New Roman"/>
          <w:sz w:val="28"/>
          <w:szCs w:val="28"/>
        </w:rPr>
      </w:pPr>
      <w:r w:rsidRPr="008C6E55">
        <w:rPr>
          <w:rFonts w:ascii="Times New Roman" w:hAnsi="Times New Roman" w:cs="Times New Roman"/>
          <w:sz w:val="28"/>
          <w:szCs w:val="28"/>
        </w:rPr>
        <w:t xml:space="preserve">Показатели строки 0400 должны соответствовать данным отчета </w:t>
      </w:r>
      <w:r w:rsidRPr="008C6E55">
        <w:rPr>
          <w:rFonts w:ascii="Times New Roman" w:hAnsi="Times New Roman" w:cs="Times New Roman"/>
          <w:sz w:val="28"/>
          <w:szCs w:val="28"/>
        </w:rPr>
        <w:br/>
        <w:t xml:space="preserve">об исполнении учреждением плана его финансово-хозяйственной деятельности, формируемого по коду вида финансового обеспечения (деятельности) 6, </w:t>
      </w:r>
      <w:r w:rsidRPr="008C6E55">
        <w:rPr>
          <w:rFonts w:ascii="Times New Roman" w:hAnsi="Times New Roman" w:cs="Times New Roman"/>
          <w:sz w:val="28"/>
          <w:szCs w:val="28"/>
        </w:rPr>
        <w:br/>
        <w:t>по коду аналитической группы подвида доходов бюджетов 150 «Безвозмездные денежные поступления».</w:t>
      </w:r>
    </w:p>
    <w:p w:rsidR="00A861FE" w:rsidRPr="008C6E55" w:rsidRDefault="00685730">
      <w:pPr>
        <w:pStyle w:val="ConsPlusNormal"/>
        <w:spacing w:line="276" w:lineRule="auto"/>
        <w:ind w:firstLine="539"/>
        <w:jc w:val="both"/>
        <w:rPr>
          <w:rFonts w:ascii="Times New Roman" w:hAnsi="Times New Roman" w:cs="Times New Roman"/>
          <w:sz w:val="28"/>
          <w:szCs w:val="28"/>
        </w:rPr>
      </w:pPr>
      <w:r w:rsidRPr="008C6E55">
        <w:rPr>
          <w:rFonts w:ascii="Times New Roman" w:hAnsi="Times New Roman" w:cs="Times New Roman"/>
          <w:sz w:val="28"/>
          <w:szCs w:val="28"/>
        </w:rPr>
        <w:t xml:space="preserve">По строке 0500 отражается сумма грантов в форме субсидий, предоставленных </w:t>
      </w:r>
      <w:r w:rsidRPr="008C6E55">
        <w:rPr>
          <w:rFonts w:ascii="Times New Roman" w:hAnsi="Times New Roman" w:cs="Times New Roman"/>
          <w:sz w:val="28"/>
          <w:szCs w:val="28"/>
        </w:rPr>
        <w:br/>
        <w:t xml:space="preserve">в соответствии с пунктом 4 статьи 78.1 Бюджетного кодекса Российской Федерации </w:t>
      </w:r>
      <w:r w:rsidRPr="008C6E55">
        <w:rPr>
          <w:rFonts w:ascii="Times New Roman" w:hAnsi="Times New Roman" w:cs="Times New Roman"/>
          <w:sz w:val="28"/>
          <w:szCs w:val="28"/>
        </w:rPr>
        <w:br/>
        <w:t>из бюджетов бюджетной системы Российской Федерации, с детализацией:</w:t>
      </w:r>
    </w:p>
    <w:p w:rsidR="00A861FE" w:rsidRPr="008C6E55" w:rsidRDefault="00685730">
      <w:pPr>
        <w:pStyle w:val="ConsPlusNormal"/>
        <w:spacing w:line="276" w:lineRule="auto"/>
        <w:ind w:firstLine="539"/>
        <w:jc w:val="both"/>
        <w:rPr>
          <w:rFonts w:ascii="Times New Roman" w:hAnsi="Times New Roman" w:cs="Times New Roman"/>
          <w:sz w:val="28"/>
          <w:szCs w:val="28"/>
        </w:rPr>
      </w:pPr>
      <w:r w:rsidRPr="008C6E55">
        <w:rPr>
          <w:rFonts w:ascii="Times New Roman" w:hAnsi="Times New Roman" w:cs="Times New Roman"/>
          <w:sz w:val="28"/>
          <w:szCs w:val="28"/>
        </w:rPr>
        <w:t xml:space="preserve">по строке 0501 – суммы грантов в форме субсидий, предоставленных </w:t>
      </w:r>
      <w:r w:rsidRPr="008C6E55">
        <w:rPr>
          <w:rFonts w:ascii="Times New Roman" w:hAnsi="Times New Roman" w:cs="Times New Roman"/>
          <w:sz w:val="28"/>
          <w:szCs w:val="28"/>
        </w:rPr>
        <w:br/>
        <w:t xml:space="preserve">из местного бюджета; </w:t>
      </w:r>
    </w:p>
    <w:p w:rsidR="00685730" w:rsidRPr="008C6E55" w:rsidRDefault="00685730">
      <w:pPr>
        <w:pStyle w:val="ConsPlusNormal"/>
        <w:spacing w:line="276" w:lineRule="auto"/>
        <w:ind w:firstLine="539"/>
        <w:jc w:val="both"/>
        <w:rPr>
          <w:rFonts w:ascii="Times New Roman" w:hAnsi="Times New Roman" w:cs="Times New Roman"/>
          <w:sz w:val="28"/>
          <w:szCs w:val="28"/>
        </w:rPr>
      </w:pPr>
      <w:r w:rsidRPr="008C6E55">
        <w:rPr>
          <w:rFonts w:ascii="Times New Roman" w:hAnsi="Times New Roman" w:cs="Times New Roman"/>
          <w:sz w:val="28"/>
          <w:szCs w:val="28"/>
        </w:rPr>
        <w:t xml:space="preserve">по строке 0502 – суммы грантов в форме субсидий, предоставленных </w:t>
      </w:r>
      <w:r w:rsidRPr="008C6E55">
        <w:rPr>
          <w:rFonts w:ascii="Times New Roman" w:hAnsi="Times New Roman" w:cs="Times New Roman"/>
          <w:sz w:val="28"/>
          <w:szCs w:val="28"/>
        </w:rPr>
        <w:br/>
        <w:t xml:space="preserve">из бюджетов субъектов Российской Федерации, местных бюджетов, </w:t>
      </w:r>
      <w:proofErr w:type="gramStart"/>
      <w:r w:rsidRPr="008C6E55">
        <w:rPr>
          <w:rFonts w:ascii="Times New Roman" w:hAnsi="Times New Roman" w:cs="Times New Roman"/>
          <w:sz w:val="28"/>
          <w:szCs w:val="28"/>
        </w:rPr>
        <w:t>федерального</w:t>
      </w:r>
      <w:proofErr w:type="gramEnd"/>
      <w:r w:rsidRPr="008C6E55">
        <w:rPr>
          <w:rFonts w:ascii="Times New Roman" w:hAnsi="Times New Roman" w:cs="Times New Roman"/>
          <w:sz w:val="28"/>
          <w:szCs w:val="28"/>
        </w:rPr>
        <w:t xml:space="preserve"> бюджета;</w:t>
      </w:r>
    </w:p>
    <w:p w:rsidR="00A861FE" w:rsidRPr="008C6E55" w:rsidRDefault="00685730">
      <w:pPr>
        <w:pStyle w:val="ConsPlusNormal"/>
        <w:spacing w:line="276" w:lineRule="auto"/>
        <w:ind w:firstLine="539"/>
        <w:jc w:val="both"/>
        <w:rPr>
          <w:rFonts w:ascii="Times New Roman" w:hAnsi="Times New Roman" w:cs="Times New Roman"/>
          <w:sz w:val="28"/>
          <w:szCs w:val="28"/>
        </w:rPr>
      </w:pPr>
      <w:r w:rsidRPr="008C6E55">
        <w:rPr>
          <w:rFonts w:ascii="Times New Roman" w:hAnsi="Times New Roman" w:cs="Times New Roman"/>
          <w:sz w:val="28"/>
          <w:szCs w:val="28"/>
        </w:rPr>
        <w:t xml:space="preserve">Сумма показателей строк 0300 и 0500 должна соответствовать данным отчета </w:t>
      </w:r>
      <w:r w:rsidRPr="008C6E55">
        <w:rPr>
          <w:rFonts w:ascii="Times New Roman" w:hAnsi="Times New Roman" w:cs="Times New Roman"/>
          <w:sz w:val="28"/>
          <w:szCs w:val="28"/>
        </w:rPr>
        <w:br/>
        <w:t xml:space="preserve">об исполнении учреждением плана его финансово-хозяйственной деятельности, формируемого по коду вида финансового обеспечения (деятельности) 5, </w:t>
      </w:r>
      <w:r w:rsidRPr="008C6E55">
        <w:rPr>
          <w:rFonts w:ascii="Times New Roman" w:hAnsi="Times New Roman" w:cs="Times New Roman"/>
          <w:sz w:val="28"/>
          <w:szCs w:val="28"/>
        </w:rPr>
        <w:br/>
        <w:t>по коду аналитической группы подвида доходов бюджетов 150 «Безвозмездные денежные поступления».</w:t>
      </w:r>
    </w:p>
    <w:p w:rsidR="00A861FE" w:rsidRPr="008C6E55" w:rsidRDefault="00685730">
      <w:pPr>
        <w:pStyle w:val="ConsPlusNormal"/>
        <w:spacing w:line="276" w:lineRule="auto"/>
        <w:ind w:firstLine="539"/>
        <w:jc w:val="both"/>
        <w:rPr>
          <w:rFonts w:ascii="Times New Roman" w:hAnsi="Times New Roman" w:cs="Times New Roman"/>
          <w:sz w:val="28"/>
          <w:szCs w:val="28"/>
        </w:rPr>
      </w:pPr>
      <w:r w:rsidRPr="008C6E55">
        <w:rPr>
          <w:rFonts w:ascii="Times New Roman" w:hAnsi="Times New Roman" w:cs="Times New Roman"/>
          <w:sz w:val="28"/>
          <w:szCs w:val="28"/>
        </w:rPr>
        <w:t xml:space="preserve">По строке 0600 отражается сумма грантов, предоставленных юридическими </w:t>
      </w:r>
      <w:r w:rsidRPr="008C6E55">
        <w:rPr>
          <w:rFonts w:ascii="Times New Roman" w:hAnsi="Times New Roman" w:cs="Times New Roman"/>
          <w:sz w:val="28"/>
          <w:szCs w:val="28"/>
        </w:rPr>
        <w:br/>
        <w:t xml:space="preserve">и физическими лицами, с выделением по строке 0610 суммы предоставленных юридическими лицами грантов, источником финансового обеспечения </w:t>
      </w:r>
      <w:r w:rsidRPr="008C6E55">
        <w:rPr>
          <w:rFonts w:ascii="Times New Roman" w:hAnsi="Times New Roman" w:cs="Times New Roman"/>
          <w:sz w:val="28"/>
          <w:szCs w:val="28"/>
        </w:rPr>
        <w:br/>
        <w:t xml:space="preserve">которых являются средства, полученные указанными юридическими лицами </w:t>
      </w:r>
      <w:r w:rsidRPr="008C6E55">
        <w:rPr>
          <w:rFonts w:ascii="Times New Roman" w:hAnsi="Times New Roman" w:cs="Times New Roman"/>
          <w:sz w:val="28"/>
          <w:szCs w:val="28"/>
        </w:rPr>
        <w:br/>
        <w:t>из бюджетов бюджетной системы Российской Федерации.</w:t>
      </w:r>
    </w:p>
    <w:p w:rsidR="00A861FE" w:rsidRPr="008C6E55" w:rsidRDefault="00685730">
      <w:pPr>
        <w:pStyle w:val="ConsPlusNormal"/>
        <w:spacing w:line="276" w:lineRule="auto"/>
        <w:ind w:firstLine="539"/>
        <w:jc w:val="both"/>
        <w:rPr>
          <w:rFonts w:ascii="Times New Roman" w:hAnsi="Times New Roman" w:cs="Times New Roman"/>
          <w:sz w:val="28"/>
          <w:szCs w:val="28"/>
        </w:rPr>
      </w:pPr>
      <w:r w:rsidRPr="008C6E55">
        <w:rPr>
          <w:rFonts w:ascii="Times New Roman" w:hAnsi="Times New Roman" w:cs="Times New Roman"/>
          <w:sz w:val="28"/>
          <w:szCs w:val="28"/>
        </w:rPr>
        <w:t xml:space="preserve">По строке 0700 отражается сумма пожертвований и иных безвозмездных перечислений от физических и юридических лиц, в том числе </w:t>
      </w:r>
      <w:r w:rsidRPr="008C6E55">
        <w:rPr>
          <w:rFonts w:ascii="Times New Roman" w:hAnsi="Times New Roman" w:cs="Times New Roman"/>
          <w:sz w:val="28"/>
          <w:szCs w:val="28"/>
        </w:rPr>
        <w:br/>
        <w:t>иностранных организаций.</w:t>
      </w:r>
    </w:p>
    <w:p w:rsidR="00A861FE" w:rsidRPr="008C6E55" w:rsidRDefault="00685730">
      <w:pPr>
        <w:pStyle w:val="ConsPlusNormal"/>
        <w:spacing w:line="276" w:lineRule="auto"/>
        <w:ind w:firstLine="539"/>
        <w:jc w:val="both"/>
        <w:rPr>
          <w:rFonts w:ascii="Times New Roman" w:hAnsi="Times New Roman" w:cs="Times New Roman"/>
          <w:sz w:val="28"/>
          <w:szCs w:val="28"/>
        </w:rPr>
      </w:pPr>
      <w:r w:rsidRPr="008C6E55">
        <w:rPr>
          <w:rFonts w:ascii="Times New Roman" w:hAnsi="Times New Roman" w:cs="Times New Roman"/>
          <w:sz w:val="28"/>
          <w:szCs w:val="28"/>
        </w:rPr>
        <w:t>По строке 0800 отражается сумма доходов от оказания услуг, выполнения работ, реализации выпускаемой продукции, компенсаций затрат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proofErr w:type="gramStart"/>
      <w:r w:rsidRPr="008C6E55">
        <w:rPr>
          <w:rFonts w:ascii="Times New Roman" w:hAnsi="Times New Roman" w:cs="Times New Roman"/>
          <w:sz w:val="28"/>
          <w:szCs w:val="28"/>
        </w:rPr>
        <w:t>по строке 0801 – суммы доходов, полученных учреждением</w:t>
      </w:r>
      <w:r>
        <w:rPr>
          <w:rFonts w:ascii="Times New Roman" w:hAnsi="Times New Roman" w:cs="Times New Roman"/>
          <w:color w:val="000000" w:themeColor="text1"/>
          <w:sz w:val="28"/>
          <w:szCs w:val="28"/>
        </w:rPr>
        <w:t xml:space="preserve"> от оказания платных услуг (выполнения платных работ) в рамках установленного ему муници</w:t>
      </w:r>
      <w:r w:rsidR="0023049A">
        <w:rPr>
          <w:rFonts w:ascii="Times New Roman" w:hAnsi="Times New Roman" w:cs="Times New Roman"/>
          <w:color w:val="000000" w:themeColor="text1"/>
          <w:sz w:val="28"/>
          <w:szCs w:val="28"/>
        </w:rPr>
        <w:t>п</w:t>
      </w:r>
      <w:r>
        <w:rPr>
          <w:rFonts w:ascii="Times New Roman" w:hAnsi="Times New Roman" w:cs="Times New Roman"/>
          <w:color w:val="000000" w:themeColor="text1"/>
          <w:sz w:val="28"/>
          <w:szCs w:val="28"/>
        </w:rPr>
        <w:t>ального задания, отражаемые в бухгалтерском учете учреждения по коду аналитической группы подвида доходов бюджетов 130 «Доходы от оказания платных услуг (работ), компенсаций затрат», по коду классификации операций сектора государственного управления (далее – КОСГУ) 131;</w:t>
      </w:r>
      <w:proofErr w:type="gramEnd"/>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по строке 0802 – суммы доходов, полученных учреждением от оказания платных услуг (выполнения платных работ), не включенных в муниципальное задание, по видам деятельности, отнесенным в соответствии с учредительными </w:t>
      </w:r>
      <w:r>
        <w:rPr>
          <w:rFonts w:ascii="Times New Roman" w:hAnsi="Times New Roman" w:cs="Times New Roman"/>
          <w:color w:val="000000" w:themeColor="text1"/>
          <w:sz w:val="28"/>
          <w:szCs w:val="28"/>
        </w:rPr>
        <w:lastRenderedPageBreak/>
        <w:t>документами к основным, отражаемые в бухгалтерском учете учреждения по коду аналитической группы подвида доходов бюджетов 130 «Доходы от оказания платных услуг (работ), компенсаций затрат», по коду КОСГУ 131, а также доходов от реализации</w:t>
      </w:r>
      <w:proofErr w:type="gramEnd"/>
      <w:r>
        <w:rPr>
          <w:rFonts w:ascii="Times New Roman" w:hAnsi="Times New Roman" w:cs="Times New Roman"/>
          <w:color w:val="000000" w:themeColor="text1"/>
          <w:sz w:val="28"/>
          <w:szCs w:val="28"/>
        </w:rPr>
        <w:t xml:space="preserve"> выпускаемой продукции, отражаемые в бухгалтерском учете учреждения</w:t>
      </w:r>
      <w:r>
        <w:t xml:space="preserve"> </w:t>
      </w:r>
      <w:r>
        <w:rPr>
          <w:rFonts w:ascii="Times New Roman" w:hAnsi="Times New Roman" w:cs="Times New Roman"/>
          <w:color w:val="000000" w:themeColor="text1"/>
          <w:sz w:val="28"/>
          <w:szCs w:val="28"/>
        </w:rPr>
        <w:t>по коду аналитической группы подвида доходов бюджетов 440 «Уменьшение стоимости материальных запасов», по коду КОСГУ 131;</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0803 – суммы доходов от платы за пользование служебными </w:t>
      </w:r>
      <w:r>
        <w:rPr>
          <w:rFonts w:ascii="Times New Roman" w:hAnsi="Times New Roman" w:cs="Times New Roman"/>
          <w:color w:val="000000" w:themeColor="text1"/>
          <w:sz w:val="28"/>
          <w:szCs w:val="28"/>
        </w:rPr>
        <w:br/>
        <w:t xml:space="preserve">жилыми помещениями и общежитиями, включающей плату за пользование </w:t>
      </w:r>
      <w:r>
        <w:rPr>
          <w:rFonts w:ascii="Times New Roman" w:hAnsi="Times New Roman" w:cs="Times New Roman"/>
          <w:color w:val="000000" w:themeColor="text1"/>
          <w:sz w:val="28"/>
          <w:szCs w:val="28"/>
        </w:rPr>
        <w:br/>
        <w:t>и плату за содержание жилого помещения,</w:t>
      </w:r>
      <w:r>
        <w:t xml:space="preserve"> </w:t>
      </w:r>
      <w:r>
        <w:rPr>
          <w:rFonts w:ascii="Times New Roman" w:hAnsi="Times New Roman" w:cs="Times New Roman"/>
          <w:color w:val="000000" w:themeColor="text1"/>
          <w:sz w:val="28"/>
          <w:szCs w:val="28"/>
        </w:rPr>
        <w:t xml:space="preserve">отражаемые в бухгалтерском учете учреждения по коду аналитической группы подвида доходов бюджетов 130 </w:t>
      </w:r>
      <w:r>
        <w:rPr>
          <w:rFonts w:ascii="Times New Roman" w:hAnsi="Times New Roman" w:cs="Times New Roman"/>
          <w:color w:val="000000" w:themeColor="text1"/>
          <w:sz w:val="28"/>
          <w:szCs w:val="28"/>
        </w:rPr>
        <w:br/>
        <w:t xml:space="preserve">«Доходы от оказания платных услуг (работ), компенсаций затрат», </w:t>
      </w:r>
      <w:r>
        <w:rPr>
          <w:rFonts w:ascii="Times New Roman" w:hAnsi="Times New Roman" w:cs="Times New Roman"/>
          <w:color w:val="000000" w:themeColor="text1"/>
          <w:sz w:val="28"/>
          <w:szCs w:val="28"/>
        </w:rPr>
        <w:br/>
        <w:t>по коду КОСГУ 131;</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по строке 0806 – суммы средств, полученных в порядке возмещения расходов, понесенных в связи с эксплуатацией имущества, находящегося в оперативном управлении учреждения и переданного в аренду или безвозмездное пользование,</w:t>
      </w:r>
      <w:r>
        <w:rPr>
          <w:rFonts w:ascii="Times New Roman" w:hAnsi="Times New Roman" w:cs="Times New Roman"/>
          <w:sz w:val="28"/>
          <w:szCs w:val="28"/>
        </w:rPr>
        <w:t xml:space="preserve"> отражаемые в бухгалтерском учете учреждения по коду аналитической группы подвида доходов бюджетов 130 «Доходы от оказания платных услуг (работ), компенсаций затрат», по коду КОСГУ 135</w:t>
      </w:r>
      <w:r>
        <w:rPr>
          <w:rFonts w:ascii="Times New Roman" w:hAnsi="Times New Roman" w:cs="Times New Roman"/>
          <w:color w:val="000000" w:themeColor="text1"/>
          <w:sz w:val="28"/>
          <w:szCs w:val="28"/>
        </w:rPr>
        <w:t>;</w:t>
      </w:r>
      <w:proofErr w:type="gramEnd"/>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0807 – суммы иных доходов от оказания услуг, выполнения работ, реализации выпускаемой продукции, компенсаций затрат, не отраженные в строках 0801 – 0806, </w:t>
      </w:r>
      <w:r>
        <w:rPr>
          <w:rFonts w:ascii="Times New Roman" w:hAnsi="Times New Roman" w:cs="Times New Roman"/>
          <w:sz w:val="28"/>
          <w:szCs w:val="28"/>
        </w:rPr>
        <w:t xml:space="preserve">отражаемые в бухгалтерском учете учреждения </w:t>
      </w:r>
      <w:r>
        <w:rPr>
          <w:rFonts w:ascii="Times New Roman" w:hAnsi="Times New Roman" w:cs="Times New Roman"/>
          <w:color w:val="000000" w:themeColor="text1"/>
          <w:sz w:val="28"/>
          <w:szCs w:val="28"/>
        </w:rPr>
        <w:t>по коду аналитической группы подвида доходов бюджетов 130 «Доходы от оказания платных услуг (работ), компенсаций затрат», по кодам КОСГУ 133, 134, 136, 139.</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0900 отражается сумма доходов от собственности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0901 – суммы доходов в виде арендной либо иной платы за передачу </w:t>
      </w:r>
      <w:r>
        <w:rPr>
          <w:rFonts w:ascii="Times New Roman" w:hAnsi="Times New Roman" w:cs="Times New Roman"/>
          <w:color w:val="000000" w:themeColor="text1"/>
          <w:sz w:val="28"/>
          <w:szCs w:val="28"/>
        </w:rPr>
        <w:br/>
        <w:t xml:space="preserve">в возмездное пользование </w:t>
      </w:r>
      <w:r w:rsidR="00630CF3">
        <w:rPr>
          <w:rFonts w:ascii="Times New Roman" w:hAnsi="Times New Roman" w:cs="Times New Roman"/>
          <w:color w:val="000000" w:themeColor="text1"/>
          <w:sz w:val="28"/>
          <w:szCs w:val="28"/>
        </w:rPr>
        <w:t xml:space="preserve">муниципального </w:t>
      </w:r>
      <w:r>
        <w:rPr>
          <w:rFonts w:ascii="Times New Roman" w:hAnsi="Times New Roman" w:cs="Times New Roman"/>
          <w:color w:val="000000" w:themeColor="text1"/>
          <w:sz w:val="28"/>
          <w:szCs w:val="28"/>
        </w:rPr>
        <w:t xml:space="preserve"> имущества,</w:t>
      </w:r>
      <w:r>
        <w:t xml:space="preserve"> </w:t>
      </w:r>
      <w:r>
        <w:rPr>
          <w:rFonts w:ascii="Times New Roman" w:hAnsi="Times New Roman" w:cs="Times New Roman"/>
          <w:color w:val="000000" w:themeColor="text1"/>
          <w:sz w:val="28"/>
          <w:szCs w:val="28"/>
        </w:rPr>
        <w:t>отражаемые в бухгалтерском учете учреждения по коду аналитической группы подвида доходов бюджетов 120 «Доходы от собственности», по кодам КОСГУ 121, 122, 123;</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0902 – суммы доходов от распоряжения правами на результаты интеллектуальной деятельности и приравненные к ним средства индивидуализации, отражаемые в бухгалтерском учете учреждения по коду аналитической группы подвида доходов бюджетов 120 «Доходы от собственности», по коду КОСГУ 128;</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0903 – суммы поступлений в виде процентов на денежные средства учреждения, размещенные на депозитах в кредитной организации, отражаемые </w:t>
      </w:r>
      <w:r>
        <w:rPr>
          <w:rFonts w:ascii="Times New Roman" w:hAnsi="Times New Roman" w:cs="Times New Roman"/>
          <w:color w:val="000000" w:themeColor="text1"/>
          <w:sz w:val="28"/>
          <w:szCs w:val="28"/>
        </w:rPr>
        <w:br/>
        <w:t>в бухгалтерском учете учреждения по коду аналитической группы подвида доходов бюджетов 120 «Доходы от собственности», по коду КОСГУ 124;</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0904 – суммы поступлений в виде процентов на остатки денежных средств учреждения на счетах в кредитной организации, отражаемые в бухгалтерском учете учреждения по коду аналитической группы подвида доходов </w:t>
      </w:r>
      <w:r>
        <w:rPr>
          <w:rFonts w:ascii="Times New Roman" w:hAnsi="Times New Roman" w:cs="Times New Roman"/>
          <w:color w:val="000000" w:themeColor="text1"/>
          <w:sz w:val="28"/>
          <w:szCs w:val="28"/>
        </w:rPr>
        <w:lastRenderedPageBreak/>
        <w:t>бюджетов 120 «Доходы от собственности», по коду КОСГУ 124;</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0905 – суммы поступлений в виде процентов, полученных </w:t>
      </w:r>
      <w:r>
        <w:rPr>
          <w:rFonts w:ascii="Times New Roman" w:hAnsi="Times New Roman" w:cs="Times New Roman"/>
          <w:color w:val="000000" w:themeColor="text1"/>
          <w:sz w:val="28"/>
          <w:szCs w:val="28"/>
        </w:rPr>
        <w:br/>
        <w:t>от предоставления кредитов (займов)</w:t>
      </w:r>
      <w:r>
        <w:rPr>
          <w:rFonts w:ascii="Times New Roman" w:hAnsi="Times New Roman" w:cs="Times New Roman"/>
          <w:sz w:val="28"/>
          <w:szCs w:val="28"/>
        </w:rPr>
        <w:t xml:space="preserve">, отражаемые в бухгалтерском учете учреждения, по коду аналитической группы подвида доходов бюджетов </w:t>
      </w:r>
      <w:r>
        <w:rPr>
          <w:rFonts w:ascii="Times New Roman" w:hAnsi="Times New Roman" w:cs="Times New Roman"/>
          <w:sz w:val="28"/>
          <w:szCs w:val="28"/>
        </w:rPr>
        <w:br/>
        <w:t>120 «Доходы от собственности», по коду КОСГУ 125</w:t>
      </w:r>
      <w:r>
        <w:rPr>
          <w:rFonts w:ascii="Times New Roman" w:hAnsi="Times New Roman" w:cs="Times New Roman"/>
          <w:color w:val="000000" w:themeColor="text1"/>
          <w:sz w:val="28"/>
          <w:szCs w:val="28"/>
        </w:rPr>
        <w:t>;</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0906 – суммы поступлений в виде процентов по иным </w:t>
      </w:r>
      <w:r>
        <w:rPr>
          <w:rFonts w:ascii="Times New Roman" w:hAnsi="Times New Roman" w:cs="Times New Roman"/>
          <w:color w:val="000000" w:themeColor="text1"/>
          <w:sz w:val="28"/>
          <w:szCs w:val="28"/>
        </w:rPr>
        <w:br/>
        <w:t xml:space="preserve">финансовым инструментам, отражаемые в бухгалтерском учете </w:t>
      </w:r>
      <w:r>
        <w:rPr>
          <w:rFonts w:ascii="Times New Roman" w:hAnsi="Times New Roman" w:cs="Times New Roman"/>
          <w:color w:val="000000" w:themeColor="text1"/>
          <w:sz w:val="28"/>
          <w:szCs w:val="28"/>
        </w:rPr>
        <w:br/>
        <w:t xml:space="preserve">учреждения по коду аналитической группы подвида доходов бюджетов </w:t>
      </w:r>
      <w:r>
        <w:rPr>
          <w:rFonts w:ascii="Times New Roman" w:hAnsi="Times New Roman" w:cs="Times New Roman"/>
          <w:color w:val="000000" w:themeColor="text1"/>
          <w:sz w:val="28"/>
          <w:szCs w:val="28"/>
        </w:rPr>
        <w:br/>
        <w:t>120 «Доходы от собственности», по коду КОСГУ 126;</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0907 – суммы </w:t>
      </w:r>
      <w:proofErr w:type="gramStart"/>
      <w:r>
        <w:rPr>
          <w:rFonts w:ascii="Times New Roman" w:hAnsi="Times New Roman" w:cs="Times New Roman"/>
          <w:color w:val="000000" w:themeColor="text1"/>
          <w:sz w:val="28"/>
          <w:szCs w:val="28"/>
        </w:rPr>
        <w:t>поступлений</w:t>
      </w:r>
      <w:proofErr w:type="gramEnd"/>
      <w:r>
        <w:rPr>
          <w:rFonts w:ascii="Times New Roman" w:hAnsi="Times New Roman" w:cs="Times New Roman"/>
          <w:color w:val="000000" w:themeColor="text1"/>
          <w:sz w:val="28"/>
          <w:szCs w:val="28"/>
        </w:rPr>
        <w:t xml:space="preserve"> в виде прибыли приходящейся на доли </w:t>
      </w:r>
      <w:r>
        <w:rPr>
          <w:rFonts w:ascii="Times New Roman" w:hAnsi="Times New Roman" w:cs="Times New Roman"/>
          <w:color w:val="000000" w:themeColor="text1"/>
          <w:sz w:val="28"/>
          <w:szCs w:val="28"/>
        </w:rPr>
        <w:br/>
        <w:t xml:space="preserve">в уставных (складочных) капиталах хозяйственных товариществ и обществ, </w:t>
      </w:r>
      <w:r>
        <w:rPr>
          <w:rFonts w:ascii="Times New Roman" w:hAnsi="Times New Roman" w:cs="Times New Roman"/>
          <w:color w:val="000000" w:themeColor="text1"/>
          <w:sz w:val="28"/>
          <w:szCs w:val="28"/>
        </w:rPr>
        <w:br/>
        <w:t>или дивидендов по акциям, принадлежащим учреждению,</w:t>
      </w:r>
      <w:r>
        <w:t xml:space="preserve"> </w:t>
      </w:r>
      <w:r>
        <w:rPr>
          <w:rFonts w:ascii="Times New Roman" w:hAnsi="Times New Roman" w:cs="Times New Roman"/>
          <w:color w:val="000000" w:themeColor="text1"/>
          <w:sz w:val="28"/>
          <w:szCs w:val="28"/>
        </w:rPr>
        <w:t xml:space="preserve">отражаемые </w:t>
      </w:r>
      <w:r>
        <w:rPr>
          <w:rFonts w:ascii="Times New Roman" w:hAnsi="Times New Roman" w:cs="Times New Roman"/>
          <w:color w:val="000000" w:themeColor="text1"/>
          <w:sz w:val="28"/>
          <w:szCs w:val="28"/>
        </w:rPr>
        <w:br/>
        <w:t>в бухгалтерском учете учреждения по коду аналитической группы подвида доходов бюджетов 120 «Доходы от собственности», по коду КОСГУ 127;</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0908 – суммы поступлений от использования имущества, находящегося в оперативном управлении учреждения, не отраженных </w:t>
      </w:r>
      <w:r>
        <w:rPr>
          <w:rFonts w:ascii="Times New Roman" w:hAnsi="Times New Roman" w:cs="Times New Roman"/>
          <w:color w:val="000000" w:themeColor="text1"/>
          <w:sz w:val="28"/>
          <w:szCs w:val="28"/>
        </w:rPr>
        <w:br/>
        <w:t>в строках 0901 и 0902,</w:t>
      </w:r>
      <w:r>
        <w:rPr>
          <w:rFonts w:ascii="Times New Roman" w:hAnsi="Times New Roman" w:cs="Times New Roman"/>
          <w:sz w:val="28"/>
          <w:szCs w:val="28"/>
        </w:rPr>
        <w:t xml:space="preserve"> отражаемые в бухгалтерском учете учреждения по коду аналитической группы подвида доходов бюджетов 120 «Доходы от собственности», по кодам КОСГУ 129, 12К, 12Т</w:t>
      </w:r>
      <w:r>
        <w:rPr>
          <w:rFonts w:ascii="Times New Roman" w:hAnsi="Times New Roman" w:cs="Times New Roman"/>
          <w:color w:val="000000" w:themeColor="text1"/>
          <w:sz w:val="28"/>
          <w:szCs w:val="28"/>
        </w:rPr>
        <w:t>.</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1000 отражается сумма поступлений от штрафов, пеней, неустоек, возмещения ущерба, отражаемые в бухгалтерском учете учреждения по коду аналитической группы подвида доходов бюджетов 140 «Штрафы, пени, неустойки, возмещения ущерба», кодам подстатей, детализирующим статью 140 КОСГУ.</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1100 отражается сумма поступлений доходов от выбытия нефинансовых активов, отражаемые в бухгалтерском учете учреждения </w:t>
      </w:r>
      <w:r>
        <w:rPr>
          <w:rFonts w:ascii="Times New Roman" w:hAnsi="Times New Roman" w:cs="Times New Roman"/>
          <w:color w:val="000000" w:themeColor="text1"/>
          <w:sz w:val="28"/>
          <w:szCs w:val="28"/>
        </w:rPr>
        <w:br/>
        <w:t xml:space="preserve">по коду аналитической группы подвида доходов бюджетов 410, 420, 430, 440, 460, </w:t>
      </w:r>
      <w:r>
        <w:rPr>
          <w:rFonts w:ascii="Times New Roman" w:hAnsi="Times New Roman" w:cs="Times New Roman"/>
          <w:color w:val="000000" w:themeColor="text1"/>
          <w:sz w:val="28"/>
          <w:szCs w:val="28"/>
        </w:rPr>
        <w:br/>
        <w:t>по кодам КОСГУ 410, 420, 430, 440 (с учетом установленной детализации), 460.</w:t>
      </w:r>
    </w:p>
    <w:p w:rsidR="00A861FE" w:rsidRDefault="00685730">
      <w:pPr>
        <w:pStyle w:val="ConsPlusNormal"/>
        <w:spacing w:line="276"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По строке 1200 </w:t>
      </w:r>
      <w:r>
        <w:rPr>
          <w:rFonts w:ascii="Times New Roman" w:hAnsi="Times New Roman" w:cs="Times New Roman"/>
          <w:color w:val="000000" w:themeColor="text1"/>
          <w:sz w:val="28"/>
          <w:szCs w:val="28"/>
        </w:rPr>
        <w:t>отражается сумма</w:t>
      </w:r>
      <w:r>
        <w:rPr>
          <w:rFonts w:ascii="Times New Roman" w:hAnsi="Times New Roman" w:cs="Times New Roman"/>
          <w:sz w:val="28"/>
          <w:szCs w:val="28"/>
        </w:rPr>
        <w:t xml:space="preserve"> поступлений доходов от выбытия финансовых активов, отражаемые в бухгалтерском учете учреждения по кодам аналитической </w:t>
      </w:r>
      <w:proofErr w:type="gramStart"/>
      <w:r>
        <w:rPr>
          <w:rFonts w:ascii="Times New Roman" w:hAnsi="Times New Roman" w:cs="Times New Roman"/>
          <w:sz w:val="28"/>
          <w:szCs w:val="28"/>
        </w:rPr>
        <w:t>группы вида источника финансирования дефицитов бюджетов</w:t>
      </w:r>
      <w:proofErr w:type="gramEnd"/>
      <w:r>
        <w:rPr>
          <w:rFonts w:ascii="Times New Roman" w:hAnsi="Times New Roman" w:cs="Times New Roman"/>
          <w:sz w:val="28"/>
          <w:szCs w:val="28"/>
        </w:rPr>
        <w:t xml:space="preserve"> 620, 630, 640, 650, по кодам КОСГУ 620, 630, 640, 650.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1300 отражается сумма иных поступлений, не </w:t>
      </w:r>
      <w:proofErr w:type="gramStart"/>
      <w:r>
        <w:rPr>
          <w:rFonts w:ascii="Times New Roman" w:hAnsi="Times New Roman" w:cs="Times New Roman"/>
          <w:color w:val="000000" w:themeColor="text1"/>
          <w:sz w:val="28"/>
          <w:szCs w:val="28"/>
        </w:rPr>
        <w:t>отраженные</w:t>
      </w:r>
      <w:proofErr w:type="gramEnd"/>
      <w:r>
        <w:rPr>
          <w:rFonts w:ascii="Times New Roman" w:hAnsi="Times New Roman" w:cs="Times New Roman"/>
          <w:color w:val="000000" w:themeColor="text1"/>
          <w:sz w:val="28"/>
          <w:szCs w:val="28"/>
        </w:rPr>
        <w:t xml:space="preserve"> в строках 0100 – 1200.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1301 отражается сумма поступлений от возврата </w:t>
      </w:r>
      <w:r>
        <w:rPr>
          <w:rFonts w:ascii="Times New Roman" w:hAnsi="Times New Roman" w:cs="Times New Roman"/>
          <w:sz w:val="28"/>
          <w:szCs w:val="28"/>
        </w:rPr>
        <w:t>сумм ранее перечисленных денежных обеспечений.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1302 отражается сумма поступлений от возврата </w:t>
      </w:r>
      <w:r>
        <w:rPr>
          <w:rFonts w:ascii="Times New Roman" w:hAnsi="Times New Roman" w:cs="Times New Roman"/>
          <w:sz w:val="28"/>
          <w:szCs w:val="28"/>
        </w:rPr>
        <w:t>сумм денежных сре</w:t>
      </w:r>
      <w:proofErr w:type="gramStart"/>
      <w:r>
        <w:rPr>
          <w:rFonts w:ascii="Times New Roman" w:hAnsi="Times New Roman" w:cs="Times New Roman"/>
          <w:sz w:val="28"/>
          <w:szCs w:val="28"/>
        </w:rPr>
        <w:t>дств с д</w:t>
      </w:r>
      <w:proofErr w:type="gramEnd"/>
      <w:r>
        <w:rPr>
          <w:rFonts w:ascii="Times New Roman" w:hAnsi="Times New Roman" w:cs="Times New Roman"/>
          <w:sz w:val="28"/>
          <w:szCs w:val="28"/>
        </w:rPr>
        <w:t>епозитных счетов.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9000: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3 и 4 отражается сумма показателей строк 0100, 0200, 0300, 0400, 0500, </w:t>
      </w:r>
      <w:r>
        <w:rPr>
          <w:rFonts w:ascii="Times New Roman" w:hAnsi="Times New Roman" w:cs="Times New Roman"/>
          <w:color w:val="000000" w:themeColor="text1"/>
          <w:sz w:val="28"/>
          <w:szCs w:val="28"/>
        </w:rPr>
        <w:lastRenderedPageBreak/>
        <w:t>0600, 0700, 0800, 0900, 1000, 1100, 1200, 1300.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графа 5 не заполняется;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6 отражается сумма показателей строк 0100, 0200, 0300, 0400, 0500, 0600, 0700, 0800, 0900, 1000, 1100, 1200, 1300, равная 100 %.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разделе 2 «Сведения о выплатах» по соответствующим строкам в графе 3 отражается сумма расходов учреждения за отчетный год с детализацией </w:t>
      </w:r>
      <w:r>
        <w:rPr>
          <w:rFonts w:ascii="Times New Roman" w:hAnsi="Times New Roman" w:cs="Times New Roman"/>
          <w:color w:val="000000" w:themeColor="text1"/>
          <w:sz w:val="28"/>
          <w:szCs w:val="28"/>
        </w:rPr>
        <w:br/>
        <w:t>по источникам финансового обеспечения обязательств: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5 – сумм расходов за счет средств субсидии на финансовое обеспечение выполнения </w:t>
      </w:r>
      <w:r w:rsidR="00630CF3">
        <w:rPr>
          <w:rFonts w:ascii="Times New Roman" w:hAnsi="Times New Roman" w:cs="Times New Roman"/>
          <w:color w:val="000000" w:themeColor="text1"/>
          <w:sz w:val="28"/>
          <w:szCs w:val="28"/>
        </w:rPr>
        <w:t>муниципального</w:t>
      </w:r>
      <w:r>
        <w:rPr>
          <w:rFonts w:ascii="Times New Roman" w:hAnsi="Times New Roman" w:cs="Times New Roman"/>
          <w:color w:val="000000" w:themeColor="text1"/>
          <w:sz w:val="28"/>
          <w:szCs w:val="28"/>
        </w:rPr>
        <w:t xml:space="preserve"> задания;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7 – сумм расходов за счет средств субсидии на иные цели и субсидии </w:t>
      </w:r>
      <w:r>
        <w:rPr>
          <w:rFonts w:ascii="Times New Roman" w:hAnsi="Times New Roman" w:cs="Times New Roman"/>
          <w:color w:val="000000" w:themeColor="text1"/>
          <w:sz w:val="28"/>
          <w:szCs w:val="28"/>
        </w:rPr>
        <w:br/>
        <w:t>на осуществление капитальных вложений;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9 – сумм расходов за счет сре</w:t>
      </w:r>
      <w:proofErr w:type="gramStart"/>
      <w:r>
        <w:rPr>
          <w:rFonts w:ascii="Times New Roman" w:hAnsi="Times New Roman" w:cs="Times New Roman"/>
          <w:color w:val="000000" w:themeColor="text1"/>
          <w:sz w:val="28"/>
          <w:szCs w:val="28"/>
        </w:rPr>
        <w:t>дств гр</w:t>
      </w:r>
      <w:proofErr w:type="gramEnd"/>
      <w:r>
        <w:rPr>
          <w:rFonts w:ascii="Times New Roman" w:hAnsi="Times New Roman" w:cs="Times New Roman"/>
          <w:color w:val="000000" w:themeColor="text1"/>
          <w:sz w:val="28"/>
          <w:szCs w:val="28"/>
        </w:rPr>
        <w:t xml:space="preserve">анта в форме субсидии </w:t>
      </w:r>
      <w:r>
        <w:rPr>
          <w:rFonts w:ascii="Times New Roman" w:hAnsi="Times New Roman" w:cs="Times New Roman"/>
          <w:color w:val="000000" w:themeColor="text1"/>
          <w:sz w:val="28"/>
          <w:szCs w:val="28"/>
        </w:rPr>
        <w:br/>
        <w:t xml:space="preserve">из </w:t>
      </w:r>
      <w:r w:rsidR="00630CF3">
        <w:rPr>
          <w:rFonts w:ascii="Times New Roman" w:hAnsi="Times New Roman" w:cs="Times New Roman"/>
          <w:color w:val="000000" w:themeColor="text1"/>
          <w:sz w:val="28"/>
          <w:szCs w:val="28"/>
        </w:rPr>
        <w:t>местного</w:t>
      </w:r>
      <w:r>
        <w:rPr>
          <w:rFonts w:ascii="Times New Roman" w:hAnsi="Times New Roman" w:cs="Times New Roman"/>
          <w:color w:val="000000" w:themeColor="text1"/>
          <w:sz w:val="28"/>
          <w:szCs w:val="28"/>
        </w:rPr>
        <w:t xml:space="preserve"> бюджета;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11 – сумм расходов за счет сре</w:t>
      </w:r>
      <w:proofErr w:type="gramStart"/>
      <w:r>
        <w:rPr>
          <w:rFonts w:ascii="Times New Roman" w:hAnsi="Times New Roman" w:cs="Times New Roman"/>
          <w:color w:val="000000" w:themeColor="text1"/>
          <w:sz w:val="28"/>
          <w:szCs w:val="28"/>
        </w:rPr>
        <w:t>дств гр</w:t>
      </w:r>
      <w:proofErr w:type="gramEnd"/>
      <w:r>
        <w:rPr>
          <w:rFonts w:ascii="Times New Roman" w:hAnsi="Times New Roman" w:cs="Times New Roman"/>
          <w:color w:val="000000" w:themeColor="text1"/>
          <w:sz w:val="28"/>
          <w:szCs w:val="28"/>
        </w:rPr>
        <w:t>анта в форме субсидии из бюджет</w:t>
      </w:r>
      <w:r w:rsidR="007A463A">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субъектов Российской Федерации, местн</w:t>
      </w:r>
      <w:r w:rsidR="007A463A">
        <w:rPr>
          <w:rFonts w:ascii="Times New Roman" w:hAnsi="Times New Roman" w:cs="Times New Roman"/>
          <w:color w:val="000000" w:themeColor="text1"/>
          <w:sz w:val="28"/>
          <w:szCs w:val="28"/>
        </w:rPr>
        <w:t>ого</w:t>
      </w:r>
      <w:r>
        <w:rPr>
          <w:rFonts w:ascii="Times New Roman" w:hAnsi="Times New Roman" w:cs="Times New Roman"/>
          <w:color w:val="000000" w:themeColor="text1"/>
          <w:sz w:val="28"/>
          <w:szCs w:val="28"/>
        </w:rPr>
        <w:t xml:space="preserve"> бюджетов, федерального бюджета;</w:t>
      </w:r>
    </w:p>
    <w:p w:rsidR="00A861FE" w:rsidRPr="007A463A" w:rsidRDefault="00685730">
      <w:pPr>
        <w:pStyle w:val="ConsPlusNormal"/>
        <w:spacing w:line="276" w:lineRule="auto"/>
        <w:ind w:firstLine="539"/>
        <w:jc w:val="both"/>
        <w:rPr>
          <w:rFonts w:ascii="Times New Roman" w:hAnsi="Times New Roman" w:cs="Times New Roman"/>
          <w:sz w:val="28"/>
          <w:szCs w:val="28"/>
        </w:rPr>
      </w:pPr>
      <w:proofErr w:type="gramStart"/>
      <w:r w:rsidRPr="007A463A">
        <w:rPr>
          <w:rFonts w:ascii="Times New Roman" w:hAnsi="Times New Roman" w:cs="Times New Roman"/>
          <w:sz w:val="28"/>
          <w:szCs w:val="28"/>
        </w:rPr>
        <w:t>в графе 1</w:t>
      </w:r>
      <w:r w:rsidR="007A463A" w:rsidRPr="007A463A">
        <w:rPr>
          <w:rFonts w:ascii="Times New Roman" w:hAnsi="Times New Roman" w:cs="Times New Roman"/>
          <w:sz w:val="28"/>
          <w:szCs w:val="28"/>
        </w:rPr>
        <w:t>3</w:t>
      </w:r>
      <w:r w:rsidRPr="007A463A">
        <w:rPr>
          <w:rFonts w:ascii="Times New Roman" w:hAnsi="Times New Roman" w:cs="Times New Roman"/>
          <w:sz w:val="28"/>
          <w:szCs w:val="28"/>
        </w:rPr>
        <w:t xml:space="preserve"> – сумм расходов за счет средств от приносящей доходы деятельности, за исключением расходов, осуществляемых за счет грантов в форме субсидий, предоставленных из бюджетов бюджетной системы Российской Федерации, отраженных в графах 9 и 11, с выделением в графе 1</w:t>
      </w:r>
      <w:r w:rsidR="007A463A" w:rsidRPr="007A463A">
        <w:rPr>
          <w:rFonts w:ascii="Times New Roman" w:hAnsi="Times New Roman" w:cs="Times New Roman"/>
          <w:sz w:val="28"/>
          <w:szCs w:val="28"/>
        </w:rPr>
        <w:t>5</w:t>
      </w:r>
      <w:r w:rsidRPr="007A463A">
        <w:rPr>
          <w:rFonts w:ascii="Times New Roman" w:hAnsi="Times New Roman" w:cs="Times New Roman"/>
          <w:sz w:val="28"/>
          <w:szCs w:val="28"/>
        </w:rPr>
        <w:t xml:space="preserve"> сумм расходов за счет средств, полученных от оказания услуг, выполнения работ, реализации выпускаемой продукции за плату (не включенных в </w:t>
      </w:r>
      <w:r w:rsidR="00630CF3" w:rsidRPr="007A463A">
        <w:rPr>
          <w:rFonts w:ascii="Times New Roman" w:hAnsi="Times New Roman" w:cs="Times New Roman"/>
          <w:sz w:val="28"/>
          <w:szCs w:val="28"/>
        </w:rPr>
        <w:t>муниципальное</w:t>
      </w:r>
      <w:proofErr w:type="gramEnd"/>
      <w:r w:rsidRPr="007A463A">
        <w:rPr>
          <w:rFonts w:ascii="Times New Roman" w:hAnsi="Times New Roman" w:cs="Times New Roman"/>
          <w:sz w:val="28"/>
          <w:szCs w:val="28"/>
        </w:rPr>
        <w:t xml:space="preserve"> задание), в графе 1</w:t>
      </w:r>
      <w:r w:rsidR="007A463A" w:rsidRPr="007A463A">
        <w:rPr>
          <w:rFonts w:ascii="Times New Roman" w:hAnsi="Times New Roman" w:cs="Times New Roman"/>
          <w:sz w:val="28"/>
          <w:szCs w:val="28"/>
        </w:rPr>
        <w:t>7</w:t>
      </w:r>
      <w:r w:rsidRPr="007A463A">
        <w:rPr>
          <w:rFonts w:ascii="Times New Roman" w:hAnsi="Times New Roman" w:cs="Times New Roman"/>
          <w:sz w:val="28"/>
          <w:szCs w:val="28"/>
        </w:rPr>
        <w:t xml:space="preserve"> сумм расходов, произведенных за счет безвозмездных поступлений, включая расходы за счет грантов от юридических лиц (операторов государственной поддержки).</w:t>
      </w:r>
    </w:p>
    <w:p w:rsidR="00A861FE" w:rsidRPr="007A463A" w:rsidRDefault="00685730">
      <w:pPr>
        <w:pStyle w:val="ConsPlusNormal"/>
        <w:spacing w:line="276" w:lineRule="auto"/>
        <w:ind w:firstLine="539"/>
        <w:jc w:val="both"/>
        <w:rPr>
          <w:rFonts w:ascii="Times New Roman" w:hAnsi="Times New Roman" w:cs="Times New Roman"/>
          <w:sz w:val="28"/>
          <w:szCs w:val="28"/>
        </w:rPr>
      </w:pPr>
      <w:r w:rsidRPr="007A463A">
        <w:rPr>
          <w:rFonts w:ascii="Times New Roman" w:hAnsi="Times New Roman" w:cs="Times New Roman"/>
          <w:sz w:val="28"/>
          <w:szCs w:val="28"/>
        </w:rPr>
        <w:t xml:space="preserve">Показатели графы 3 равны сумме показателей граф 5, 7, 9, 11, 13 </w:t>
      </w:r>
      <w:r w:rsidRPr="007A463A">
        <w:rPr>
          <w:rFonts w:ascii="Times New Roman" w:hAnsi="Times New Roman" w:cs="Times New Roman"/>
          <w:sz w:val="28"/>
          <w:szCs w:val="28"/>
        </w:rPr>
        <w:br/>
        <w:t>по строкам 0100 – 0902.</w:t>
      </w:r>
    </w:p>
    <w:p w:rsidR="00A861FE" w:rsidRPr="007A463A" w:rsidRDefault="00685730">
      <w:pPr>
        <w:pStyle w:val="ConsPlusNormal"/>
        <w:spacing w:after="120" w:line="276" w:lineRule="auto"/>
        <w:ind w:firstLine="539"/>
        <w:jc w:val="both"/>
        <w:rPr>
          <w:rFonts w:ascii="Times New Roman" w:hAnsi="Times New Roman" w:cs="Times New Roman"/>
          <w:sz w:val="28"/>
          <w:szCs w:val="28"/>
        </w:rPr>
      </w:pPr>
      <w:r w:rsidRPr="007A463A">
        <w:rPr>
          <w:rFonts w:ascii="Times New Roman" w:hAnsi="Times New Roman" w:cs="Times New Roman"/>
          <w:sz w:val="28"/>
          <w:szCs w:val="28"/>
        </w:rPr>
        <w:t xml:space="preserve">Показатели граф 4, 6, 8, 10, 12, 14, 16, 18  по </w:t>
      </w:r>
      <w:proofErr w:type="spellStart"/>
      <w:r w:rsidRPr="007A463A">
        <w:rPr>
          <w:rFonts w:ascii="Times New Roman" w:hAnsi="Times New Roman" w:cs="Times New Roman"/>
          <w:sz w:val="28"/>
          <w:szCs w:val="28"/>
          <w:lang w:val="en-US"/>
        </w:rPr>
        <w:t>i</w:t>
      </w:r>
      <w:proofErr w:type="spellEnd"/>
      <w:r w:rsidRPr="007A463A">
        <w:rPr>
          <w:rFonts w:ascii="Times New Roman" w:hAnsi="Times New Roman" w:cs="Times New Roman"/>
          <w:sz w:val="28"/>
          <w:szCs w:val="28"/>
        </w:rPr>
        <w:t xml:space="preserve">-ой строке рассчитываются </w:t>
      </w:r>
      <w:r w:rsidRPr="007A463A">
        <w:rPr>
          <w:rFonts w:ascii="Times New Roman" w:hAnsi="Times New Roman" w:cs="Times New Roman"/>
          <w:sz w:val="28"/>
          <w:szCs w:val="28"/>
        </w:rPr>
        <w:br/>
        <w:t>по формуле:</w:t>
      </w:r>
    </w:p>
    <w:p w:rsidR="00A861FE" w:rsidRPr="007A463A" w:rsidRDefault="005B47B7">
      <w:pPr>
        <w:pStyle w:val="ConsPlusNormal"/>
        <w:spacing w:after="120" w:line="276" w:lineRule="auto"/>
        <w:ind w:firstLine="539"/>
        <w:jc w:val="center"/>
        <w:rPr>
          <w:rFonts w:ascii="Times New Roman" w:hAnsi="Times New Roman" w:cs="Times New Roman"/>
          <w:i/>
          <w:sz w:val="28"/>
          <w:szCs w:val="28"/>
        </w:rPr>
      </w:pPr>
      <m:oMathPara>
        <m:oMathParaPr>
          <m:jc m:val="center"/>
        </m:oMathParaPr>
        <m:oMath>
          <m:sSub>
            <m:sSubPr>
              <m:ctrlPr>
                <w:rPr>
                  <w:rFonts w:ascii="Cambria Math" w:hAnsi="Cambria Math"/>
                </w:rPr>
              </m:ctrlPr>
            </m:sSubPr>
            <m:e>
              <m:r>
                <w:rPr>
                  <w:rFonts w:ascii="Cambria Math" w:hAnsi="Cambria Math"/>
                </w:rPr>
                <m:t>ГрафаY</m:t>
              </m:r>
            </m:e>
            <m:sub>
              <m:r>
                <w:rPr>
                  <w:rFonts w:ascii="Cambria Math" w:hAnsi="Cambria Math"/>
                </w:rPr>
                <m:t>i</m:t>
              </m:r>
            </m:sub>
          </m:sSub>
          <m:r>
            <w:rPr>
              <w:rFonts w:ascii="Cambria Math" w:hAnsi="Cambria Math"/>
            </w:rPr>
            <m:t>=100х</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Графа(Y-1)</m:t>
                      </m:r>
                    </m:e>
                    <m:sub>
                      <m:r>
                        <w:rPr>
                          <w:rFonts w:ascii="Cambria Math" w:hAnsi="Cambria Math"/>
                        </w:rPr>
                        <m:t>i</m:t>
                      </m:r>
                    </m:sub>
                  </m:sSub>
                </m:num>
                <m:den>
                  <m:sSub>
                    <m:sSubPr>
                      <m:ctrlPr>
                        <w:rPr>
                          <w:rFonts w:ascii="Cambria Math" w:hAnsi="Cambria Math"/>
                        </w:rPr>
                      </m:ctrlPr>
                    </m:sSubPr>
                    <m:e>
                      <m:r>
                        <w:rPr>
                          <w:rFonts w:ascii="Cambria Math" w:hAnsi="Cambria Math"/>
                        </w:rPr>
                        <m:t>Графа3</m:t>
                      </m:r>
                    </m:e>
                    <m:sub>
                      <m:r>
                        <w:rPr>
                          <w:rFonts w:ascii="Cambria Math" w:hAnsi="Cambria Math"/>
                        </w:rPr>
                        <m:t>9000</m:t>
                      </m:r>
                    </m:sub>
                  </m:sSub>
                </m:den>
              </m:f>
            </m:e>
          </m:d>
          <m:r>
            <w:rPr>
              <w:rFonts w:ascii="Cambria Math" w:hAnsi="Cambria Math"/>
            </w:rPr>
            <m:t>,</m:t>
          </m:r>
        </m:oMath>
      </m:oMathPara>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где </w:t>
      </w:r>
      <w:r>
        <w:rPr>
          <w:rFonts w:ascii="Times New Roman" w:hAnsi="Times New Roman" w:cs="Times New Roman"/>
          <w:color w:val="000000" w:themeColor="text1"/>
          <w:sz w:val="28"/>
          <w:szCs w:val="28"/>
          <w:lang w:val="en-US"/>
        </w:rPr>
        <w:t>Y</w:t>
      </w:r>
      <w:r>
        <w:rPr>
          <w:rFonts w:ascii="Times New Roman" w:hAnsi="Times New Roman" w:cs="Times New Roman"/>
          <w:color w:val="000000" w:themeColor="text1"/>
          <w:sz w:val="28"/>
          <w:szCs w:val="28"/>
        </w:rPr>
        <w:t xml:space="preserve"> – порядковый номер графы.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0100 отражается сумма расходов по кодам видов расходов классификации расходов бюджетов (далее – КВР) 111 «Фонд оплаты труда учреждений», 112 «Иные выплаты персоналу учреждений, за исключением фонда </w:t>
      </w:r>
      <w:r>
        <w:rPr>
          <w:rFonts w:ascii="Times New Roman" w:hAnsi="Times New Roman" w:cs="Times New Roman"/>
          <w:color w:val="000000" w:themeColor="text1"/>
          <w:sz w:val="28"/>
          <w:szCs w:val="28"/>
        </w:rPr>
        <w:br/>
        <w:t>оплаты труда», 113 «Иные выплаты учреждений привлекаемым лицам».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0200 отражается сумма расходов по КВР 119 «Взносы </w:t>
      </w:r>
      <w:r>
        <w:rPr>
          <w:rFonts w:ascii="Times New Roman" w:hAnsi="Times New Roman" w:cs="Times New Roman"/>
          <w:color w:val="000000" w:themeColor="text1"/>
          <w:sz w:val="28"/>
          <w:szCs w:val="28"/>
        </w:rPr>
        <w:br/>
        <w:t xml:space="preserve">по обязательному социальному страхованию на выплаты по оплате труда </w:t>
      </w:r>
      <w:r>
        <w:rPr>
          <w:rFonts w:ascii="Times New Roman" w:hAnsi="Times New Roman" w:cs="Times New Roman"/>
          <w:color w:val="000000" w:themeColor="text1"/>
          <w:sz w:val="28"/>
          <w:szCs w:val="28"/>
        </w:rPr>
        <w:lastRenderedPageBreak/>
        <w:t>работников и иные выплаты работникам учреждений».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0300 отражается сумма расходов на приобретение товаров, работ, услуг с выделением: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0301 – суммы расходов по коду КОСГУ 221 «Услуги связи»;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0302 – суммы расходов по коду КОСГУ 222 «Транспортные услуги» </w:t>
      </w:r>
      <w:r>
        <w:rPr>
          <w:rFonts w:ascii="Times New Roman" w:hAnsi="Times New Roman" w:cs="Times New Roman"/>
          <w:color w:val="000000" w:themeColor="text1"/>
          <w:sz w:val="28"/>
          <w:szCs w:val="28"/>
        </w:rPr>
        <w:br/>
        <w:t>за исключением выплат в части возмещения расходов, связанных со служебными командировками;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0303 – суммы расходов по коду КОСГУ 223 «Коммунальные услуги»;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0304 – суммы расходов по кодам КОСГУ 224 «Арендная плата </w:t>
      </w:r>
      <w:r>
        <w:rPr>
          <w:rFonts w:ascii="Times New Roman" w:hAnsi="Times New Roman" w:cs="Times New Roman"/>
          <w:color w:val="000000" w:themeColor="text1"/>
          <w:sz w:val="28"/>
          <w:szCs w:val="28"/>
        </w:rPr>
        <w:br/>
        <w:t>за пользование имуществом (за исключением земельных участков и других обособленных природных объектов)», 229 «Арендная плата за пользование земельными участками и другими обособленными природными объектами»;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0305 – суммы расходов по коду КОСГУ 225 «Работы, услуги </w:t>
      </w:r>
      <w:r>
        <w:rPr>
          <w:rFonts w:ascii="Times New Roman" w:hAnsi="Times New Roman" w:cs="Times New Roman"/>
          <w:color w:val="000000" w:themeColor="text1"/>
          <w:sz w:val="28"/>
          <w:szCs w:val="28"/>
        </w:rPr>
        <w:br/>
        <w:t>по содержанию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0306 – суммы расходов по кодам КОСГУ 226 «Прочие работы, услуги» (за исключением выплат в части возмещения работникам (сотрудникам) </w:t>
      </w:r>
      <w:r>
        <w:rPr>
          <w:rFonts w:ascii="Times New Roman" w:hAnsi="Times New Roman" w:cs="Times New Roman"/>
          <w:color w:val="000000" w:themeColor="text1"/>
          <w:sz w:val="28"/>
          <w:szCs w:val="28"/>
        </w:rPr>
        <w:br/>
        <w:t xml:space="preserve">расходов, связанных со служебными командировками), 227 «Страхование», </w:t>
      </w:r>
      <w:r>
        <w:rPr>
          <w:rFonts w:ascii="Times New Roman" w:hAnsi="Times New Roman" w:cs="Times New Roman"/>
          <w:color w:val="000000" w:themeColor="text1"/>
          <w:sz w:val="28"/>
          <w:szCs w:val="28"/>
        </w:rPr>
        <w:br/>
        <w:t>228 «Услуги, работы для целей капитальных вложений»;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0307 – суммы расходов по коду КОСГУ 300 «Поступление нефинансовых активов».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0400 отражается сумма расходов по КВР 853 «Уплата иных платежей», коду КОСГУ 233 «Обслуживание долговых обязательств учреждений», </w:t>
      </w:r>
      <w:r>
        <w:rPr>
          <w:rFonts w:ascii="Times New Roman" w:hAnsi="Times New Roman" w:cs="Times New Roman"/>
          <w:color w:val="000000" w:themeColor="text1"/>
          <w:sz w:val="28"/>
          <w:szCs w:val="28"/>
        </w:rPr>
        <w:br/>
        <w:t xml:space="preserve">КВР 248 «Лизинговые платежи по договору финансовой аренды (лизинга), </w:t>
      </w:r>
      <w:r>
        <w:rPr>
          <w:rFonts w:ascii="Times New Roman" w:hAnsi="Times New Roman" w:cs="Times New Roman"/>
          <w:color w:val="000000" w:themeColor="text1"/>
          <w:sz w:val="28"/>
          <w:szCs w:val="28"/>
        </w:rPr>
        <w:br/>
        <w:t>не являющиеся бюджетными инвестициями», коду КОСГУ 234 «Процентные расходы по обязательствам».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По строке 0500 отражается сумма расходов по КВР 613 «Гранты в форме субсидии бюджетным учреждениям», 623 «Гранты в форме субсидии автономным учреждениям», 634 «Гранты иным некоммерческим организациям», 814 «Гранты юридическим лицам (кроме некоммерческих организаций), индивидуальным предпринимателям», по кодам КОСГУ 240 «Безвозмездные перечисления текущего характера организациям», 280 «Безвозмездные перечисления капитального характера организациям».</w:t>
      </w:r>
      <w:proofErr w:type="gramEnd"/>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0600 отражается сумма расходов на социальное обеспечение </w:t>
      </w:r>
      <w:r>
        <w:rPr>
          <w:rFonts w:ascii="Times New Roman" w:hAnsi="Times New Roman" w:cs="Times New Roman"/>
          <w:color w:val="000000" w:themeColor="text1"/>
          <w:sz w:val="28"/>
          <w:szCs w:val="28"/>
        </w:rPr>
        <w:br/>
        <w:t>по КВР 300 «Социальное обеспечение и иные выплаты населению».</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0700 отражается сумма расходов на уплату налогов, сборов, прочих платежей в бюджет (за исключением взносов по обязательному социальному страхованию) с выделением: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0701 – суммы расходов на уплату налога на прибыль, отражаемые </w:t>
      </w:r>
      <w:r>
        <w:rPr>
          <w:rFonts w:ascii="Times New Roman" w:hAnsi="Times New Roman" w:cs="Times New Roman"/>
          <w:color w:val="000000" w:themeColor="text1"/>
          <w:sz w:val="28"/>
          <w:szCs w:val="28"/>
        </w:rPr>
        <w:br/>
        <w:t xml:space="preserve">по коду аналитической группы подвида доходов бюджетов 180 «Прочие доходы», </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lastRenderedPageBreak/>
        <w:t>по коду КОСГУ 189 «Иные доходы»;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0702 – суммы расходов на уплату налога на добавленную </w:t>
      </w:r>
      <w:r>
        <w:rPr>
          <w:rFonts w:ascii="Times New Roman" w:hAnsi="Times New Roman" w:cs="Times New Roman"/>
          <w:color w:val="000000" w:themeColor="text1"/>
          <w:sz w:val="28"/>
          <w:szCs w:val="28"/>
        </w:rPr>
        <w:br/>
        <w:t xml:space="preserve">стоимость, отражаемые по коду аналитической группы подвида доходов </w:t>
      </w:r>
      <w:r>
        <w:rPr>
          <w:rFonts w:ascii="Times New Roman" w:hAnsi="Times New Roman" w:cs="Times New Roman"/>
          <w:color w:val="000000" w:themeColor="text1"/>
          <w:sz w:val="28"/>
          <w:szCs w:val="28"/>
        </w:rPr>
        <w:br/>
        <w:t>бюджетов 180 «Прочие доходы», по коду КОСГУ 189 «Иные доходы»;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0703 – суммы расходов на уплату налога на имущество организаций, отражаемые по КВР 851 «Уплата налога на имущество организаций и земельного налога», по коду КОСГУ 291 «Налоги, пошлины и сборы»;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0704 – суммы расходов на уплату земельного налога, отражаемые </w:t>
      </w:r>
      <w:r>
        <w:rPr>
          <w:rFonts w:ascii="Times New Roman" w:hAnsi="Times New Roman" w:cs="Times New Roman"/>
          <w:color w:val="000000" w:themeColor="text1"/>
          <w:sz w:val="28"/>
          <w:szCs w:val="28"/>
        </w:rPr>
        <w:br/>
        <w:t xml:space="preserve">по КВР 851 «Уплата налога на имущество организаций и земельного налога», </w:t>
      </w:r>
      <w:r>
        <w:rPr>
          <w:rFonts w:ascii="Times New Roman" w:hAnsi="Times New Roman" w:cs="Times New Roman"/>
          <w:color w:val="000000" w:themeColor="text1"/>
          <w:sz w:val="28"/>
          <w:szCs w:val="28"/>
        </w:rPr>
        <w:br/>
        <w:t>по коду КОСГУ 291 «Налоги, пошлины и сборы»;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0705 – суммы расходов на уплату транспортного налога, </w:t>
      </w:r>
      <w:r>
        <w:rPr>
          <w:rFonts w:ascii="Times New Roman" w:hAnsi="Times New Roman" w:cs="Times New Roman"/>
          <w:color w:val="000000" w:themeColor="text1"/>
          <w:sz w:val="28"/>
          <w:szCs w:val="28"/>
        </w:rPr>
        <w:br/>
        <w:t>отражаемые по КВР 852 «Уплата прочих налогов, сборов», по коду КОСГУ 291 «Налоги, пошлины и сборы»;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0706 – суммы расходов на уплату водного налога, отражаемые </w:t>
      </w:r>
      <w:r>
        <w:rPr>
          <w:rFonts w:ascii="Times New Roman" w:hAnsi="Times New Roman" w:cs="Times New Roman"/>
          <w:color w:val="000000" w:themeColor="text1"/>
          <w:sz w:val="28"/>
          <w:szCs w:val="28"/>
        </w:rPr>
        <w:br/>
        <w:t xml:space="preserve">по КВР 852 «Уплата прочих налогов, сборов», по коду КОСГУ 291 «Налоги, </w:t>
      </w:r>
      <w:r>
        <w:rPr>
          <w:rFonts w:ascii="Times New Roman" w:hAnsi="Times New Roman" w:cs="Times New Roman"/>
          <w:color w:val="000000" w:themeColor="text1"/>
          <w:sz w:val="28"/>
          <w:szCs w:val="28"/>
        </w:rPr>
        <w:br/>
        <w:t>пошлины и сборы»;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0707 – суммы расходов по уплате государственных пошлин, отражаемых по КВР 852 «Уплата прочих налогов, сборов», по коду КОСГУ 291 «Налоги, пошлины и сборы»;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0708 – суммы расходов по уплате прочих налогов, сборов, платежей </w:t>
      </w:r>
      <w:r>
        <w:rPr>
          <w:rFonts w:ascii="Times New Roman" w:hAnsi="Times New Roman" w:cs="Times New Roman"/>
          <w:color w:val="000000" w:themeColor="text1"/>
          <w:sz w:val="28"/>
          <w:szCs w:val="28"/>
        </w:rPr>
        <w:br/>
        <w:t xml:space="preserve">в бюджет, отражаемых по КВР 852 «Уплата прочих налогов, сборов», </w:t>
      </w:r>
      <w:r>
        <w:rPr>
          <w:rFonts w:ascii="Times New Roman" w:hAnsi="Times New Roman" w:cs="Times New Roman"/>
          <w:color w:val="000000" w:themeColor="text1"/>
          <w:sz w:val="28"/>
          <w:szCs w:val="28"/>
        </w:rPr>
        <w:br/>
        <w:t xml:space="preserve">853 «Уплата иных платежей», не включенных в показатели строк 0400, </w:t>
      </w:r>
      <w:r>
        <w:rPr>
          <w:rFonts w:ascii="Times New Roman" w:hAnsi="Times New Roman" w:cs="Times New Roman"/>
          <w:color w:val="000000" w:themeColor="text1"/>
          <w:sz w:val="28"/>
          <w:szCs w:val="28"/>
        </w:rPr>
        <w:br/>
        <w:t>0701 – 0707.</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0800 отражается сумма расходов на приобретение финансовых активов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0801 – суммы расходов на приобретение ценных бумаг, кроме акций </w:t>
      </w:r>
      <w:r>
        <w:rPr>
          <w:rFonts w:ascii="Times New Roman" w:hAnsi="Times New Roman" w:cs="Times New Roman"/>
          <w:color w:val="000000" w:themeColor="text1"/>
          <w:sz w:val="28"/>
          <w:szCs w:val="28"/>
        </w:rPr>
        <w:br/>
        <w:t>и иных форм участия в капитале, отражаемые по коду КОСГУ 520 «Увеличение стоимости ценных бумаг, кроме акций и иных финансовых инструментов»;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0802 – суммы расходов на приобретение акций и иные формы участия в капитале, отражаемые по коду КОСГУ 530 «Увеличение стоимости акций </w:t>
      </w:r>
      <w:r>
        <w:rPr>
          <w:rFonts w:ascii="Times New Roman" w:hAnsi="Times New Roman" w:cs="Times New Roman"/>
          <w:color w:val="000000" w:themeColor="text1"/>
          <w:sz w:val="28"/>
          <w:szCs w:val="28"/>
        </w:rPr>
        <w:br/>
        <w:t>и иных финансовых инструментов»;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0803 – суммы расходов на приобретение иных финансовых активов, отражаемые по коду КОСГУ 550 «Увеличение стоимости иных финансовых активов».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0900 отражается сумма расходов на иные выплаты с выделением: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0901 – суммы расходов на перечисление денежных обеспечений;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0902 – суммы расходов на перечисление денежных средств </w:t>
      </w:r>
      <w:r>
        <w:rPr>
          <w:rFonts w:ascii="Times New Roman" w:hAnsi="Times New Roman" w:cs="Times New Roman"/>
          <w:color w:val="000000" w:themeColor="text1"/>
          <w:sz w:val="28"/>
          <w:szCs w:val="28"/>
        </w:rPr>
        <w:br/>
        <w:t>на депозитные счета.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9000: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в графах 3, 5 – 20 отражается сумма показателей строк 0100-0300, 0400 – 0700, 0800, 0900;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4 отражается сумма показателей строк 0100-0300, 0400 – 0700, 0800, 0900, равная 100 %.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bookmarkStart w:id="0" w:name="P145"/>
      <w:bookmarkStart w:id="1" w:name="P149"/>
      <w:bookmarkEnd w:id="0"/>
      <w:bookmarkEnd w:id="1"/>
      <w:r>
        <w:rPr>
          <w:rFonts w:ascii="Times New Roman" w:hAnsi="Times New Roman" w:cs="Times New Roman"/>
          <w:color w:val="000000" w:themeColor="text1"/>
          <w:sz w:val="28"/>
          <w:szCs w:val="28"/>
        </w:rPr>
        <w:t>8. </w:t>
      </w:r>
      <w:proofErr w:type="gramStart"/>
      <w:r>
        <w:rPr>
          <w:rFonts w:ascii="Times New Roman" w:hAnsi="Times New Roman" w:cs="Times New Roman"/>
          <w:color w:val="000000" w:themeColor="text1"/>
          <w:sz w:val="28"/>
          <w:szCs w:val="28"/>
        </w:rPr>
        <w:t xml:space="preserve">В сведениях о доходах учреждения в виде прибыли, приходящейся </w:t>
      </w:r>
      <w:r>
        <w:rPr>
          <w:rFonts w:ascii="Times New Roman" w:hAnsi="Times New Roman" w:cs="Times New Roman"/>
          <w:color w:val="000000" w:themeColor="text1"/>
          <w:sz w:val="28"/>
          <w:szCs w:val="28"/>
        </w:rPr>
        <w:br/>
        <w:t xml:space="preserve">на доли в уставных (складочных) капиталах хозяйственных товариществ и обществ, или дивидендов по акциям, принадлежащим учреждению (далее – организация (предприятие), отражается информация только в случае наличия у учреждения вкладов в уставные (складочные) капиталы организаций (предприятий). </w:t>
      </w:r>
      <w:proofErr w:type="gramEnd"/>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1 – 5 показатели должны соответствовать данным, включенным </w:t>
      </w:r>
      <w:r>
        <w:rPr>
          <w:rFonts w:ascii="Times New Roman" w:hAnsi="Times New Roman" w:cs="Times New Roman"/>
          <w:color w:val="000000" w:themeColor="text1"/>
          <w:sz w:val="28"/>
          <w:szCs w:val="28"/>
        </w:rPr>
        <w:br/>
        <w:t>в единый государственный реестр юридических лиц.</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 отражается наименование организации (предприятия).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2 отражается ИНН организации (предприятия).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3 отражается код организации (предприятия) по Общероссийскому </w:t>
      </w:r>
      <w:hyperlink r:id="rId8">
        <w:r>
          <w:rPr>
            <w:rFonts w:ascii="Times New Roman" w:hAnsi="Times New Roman" w:cs="Times New Roman"/>
            <w:color w:val="000000" w:themeColor="text1"/>
            <w:sz w:val="28"/>
            <w:szCs w:val="28"/>
          </w:rPr>
          <w:t>классификатору</w:t>
        </w:r>
      </w:hyperlink>
      <w:r>
        <w:rPr>
          <w:rFonts w:ascii="Times New Roman" w:hAnsi="Times New Roman" w:cs="Times New Roman"/>
          <w:color w:val="000000" w:themeColor="text1"/>
          <w:sz w:val="28"/>
          <w:szCs w:val="28"/>
        </w:rPr>
        <w:t xml:space="preserve"> организационно-правовых форм (далее – код по ОКОПФ).</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4 отражается дата создания организации (предприятия) в формате «ДД.ММ</w:t>
      </w:r>
      <w:proofErr w:type="gramStart"/>
      <w:r>
        <w:rPr>
          <w:rFonts w:ascii="Times New Roman" w:hAnsi="Times New Roman" w:cs="Times New Roman"/>
          <w:color w:val="000000" w:themeColor="text1"/>
          <w:sz w:val="28"/>
          <w:szCs w:val="28"/>
        </w:rPr>
        <w:t>.Г</w:t>
      </w:r>
      <w:proofErr w:type="gramEnd"/>
      <w:r>
        <w:rPr>
          <w:rFonts w:ascii="Times New Roman" w:hAnsi="Times New Roman" w:cs="Times New Roman"/>
          <w:color w:val="000000" w:themeColor="text1"/>
          <w:sz w:val="28"/>
          <w:szCs w:val="28"/>
        </w:rPr>
        <w:t>ГГГ».</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5 отражается код основного вида деятельности организации (предприятия) в соответствии с Общероссийским классификатором видов экономической деятельности (далее – код по ОКВЭД).</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7 отражается сумма вложений учреждения в уставный (складочный) капитал организации (предприятия) в рублях.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8 отражается доля в уставном (складочном) капитале организации (предприятия), принадлежащая учреждению, в процентах.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9 отражается вид вложений в уставный (складочный) капитал организации (предприятия) посредством указания соответствующего кода «1» – денежные средства, «2» – имущество, «3» – право пользования нематериальными активами.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10 отражается сумма задолженности организации (предприятия) </w:t>
      </w:r>
      <w:r>
        <w:rPr>
          <w:rFonts w:ascii="Times New Roman" w:hAnsi="Times New Roman" w:cs="Times New Roman"/>
          <w:color w:val="000000" w:themeColor="text1"/>
          <w:sz w:val="28"/>
          <w:szCs w:val="28"/>
        </w:rPr>
        <w:br/>
        <w:t xml:space="preserve">перед учреждением по перечислению части прибыли (дивидендов) на начало года </w:t>
      </w:r>
      <w:r>
        <w:rPr>
          <w:rFonts w:ascii="Times New Roman" w:hAnsi="Times New Roman" w:cs="Times New Roman"/>
          <w:color w:val="000000" w:themeColor="text1"/>
          <w:sz w:val="28"/>
          <w:szCs w:val="28"/>
        </w:rPr>
        <w:br/>
        <w:t>по методу начисления в рублях.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11 отражается сумма начисленных доходов, подлежащих получению учреждением за отчетный год, по методу начисления в рублях.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12 отражается сумма доходов в виде части прибыли (дивидендов), </w:t>
      </w:r>
      <w:r>
        <w:rPr>
          <w:rFonts w:ascii="Times New Roman" w:hAnsi="Times New Roman" w:cs="Times New Roman"/>
          <w:color w:val="000000" w:themeColor="text1"/>
          <w:sz w:val="28"/>
          <w:szCs w:val="28"/>
        </w:rPr>
        <w:br/>
        <w:t>поступивших учреждению за отчетный год, по кассовому методу в рублях.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13 отражается сумма задолженности организации (предприятия) </w:t>
      </w:r>
      <w:r>
        <w:rPr>
          <w:rFonts w:ascii="Times New Roman" w:hAnsi="Times New Roman" w:cs="Times New Roman"/>
          <w:color w:val="000000" w:themeColor="text1"/>
          <w:sz w:val="28"/>
          <w:szCs w:val="28"/>
        </w:rPr>
        <w:br/>
        <w:t>перед учреждением по перечислению части прибыли (дивидендов) на конец отчетного года по методу начисления в рублях.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9000: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в графах 7, 10 – 13 отражается сумма показателей предшествующих строк;</w:t>
      </w:r>
    </w:p>
    <w:p w:rsidR="00A861FE" w:rsidRDefault="00685730">
      <w:pPr>
        <w:pStyle w:val="ConsPlusNormal"/>
        <w:spacing w:line="276" w:lineRule="auto"/>
        <w:ind w:firstLine="53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графы 8 и 9 не заполняются.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bookmarkStart w:id="2" w:name="P151"/>
      <w:bookmarkStart w:id="3" w:name="P158"/>
      <w:bookmarkEnd w:id="2"/>
      <w:bookmarkEnd w:id="3"/>
      <w:r>
        <w:rPr>
          <w:rFonts w:ascii="Times New Roman" w:hAnsi="Times New Roman" w:cs="Times New Roman"/>
          <w:color w:val="000000" w:themeColor="text1"/>
          <w:sz w:val="28"/>
          <w:szCs w:val="28"/>
        </w:rPr>
        <w:t xml:space="preserve">9. В сведениях о просроченной кредиторской задолженности отражается информация о сумме задолженности перед кредиторами, по которой обязательство по оплате на отчетную дату не исполнено в срок, установленный договором, контрактом, соглашением, коллективным трудовым договором или законом, </w:t>
      </w:r>
      <w:r>
        <w:rPr>
          <w:rFonts w:ascii="Times New Roman" w:hAnsi="Times New Roman" w:cs="Times New Roman"/>
          <w:color w:val="000000" w:themeColor="text1"/>
          <w:sz w:val="28"/>
          <w:szCs w:val="28"/>
        </w:rPr>
        <w:br/>
        <w:t>по методу начисления в рублях</w:t>
      </w:r>
      <w:r>
        <w:t xml:space="preserve"> </w:t>
      </w:r>
      <w:r>
        <w:rPr>
          <w:rFonts w:ascii="Times New Roman" w:hAnsi="Times New Roman" w:cs="Times New Roman"/>
          <w:color w:val="000000" w:themeColor="text1"/>
          <w:sz w:val="28"/>
          <w:szCs w:val="28"/>
        </w:rPr>
        <w:t>с учетом вида задолженности.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3 отражается сумма просроченной кредиторской задолженности </w:t>
      </w:r>
      <w:r>
        <w:rPr>
          <w:rFonts w:ascii="Times New Roman" w:hAnsi="Times New Roman" w:cs="Times New Roman"/>
          <w:color w:val="000000" w:themeColor="text1"/>
          <w:sz w:val="28"/>
          <w:szCs w:val="28"/>
        </w:rPr>
        <w:br/>
        <w:t>на начало отчетного года с выделением в графе 4 суммы просроченной кредиторской задолженности на начало года, по которой предъявлены исполнительные листы.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5 – 7 отражаются показатели предельно допустимых значений  просроченной кредиторской задолженности, установленные порядком органа-учредителя в соответствии с подпунктом 5 пункта 27 статьи 30 Федерального закона </w:t>
      </w:r>
      <w:r>
        <w:rPr>
          <w:rFonts w:ascii="Times New Roman" w:hAnsi="Times New Roman" w:cs="Times New Roman"/>
          <w:color w:val="000000" w:themeColor="text1"/>
          <w:sz w:val="28"/>
          <w:szCs w:val="28"/>
        </w:rPr>
        <w:br/>
        <w:t xml:space="preserve">от 08 мая 2010 года № 83-ФЗ «О внесении изменений в отдельные законодательные </w:t>
      </w:r>
      <w:r>
        <w:rPr>
          <w:rFonts w:ascii="Times New Roman" w:hAnsi="Times New Roman" w:cs="Times New Roman"/>
          <w:color w:val="000000" w:themeColor="text1"/>
          <w:sz w:val="28"/>
          <w:szCs w:val="28"/>
        </w:rPr>
        <w:br/>
        <w:t>акты Российской Федерации в связи с совершенствованием правового положения государственных (муниципальных) учреждений».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Показатели </w:t>
      </w:r>
      <w:proofErr w:type="gramStart"/>
      <w:r>
        <w:rPr>
          <w:rFonts w:ascii="Times New Roman" w:hAnsi="Times New Roman" w:cs="Times New Roman"/>
          <w:color w:val="000000" w:themeColor="text1"/>
          <w:sz w:val="28"/>
          <w:szCs w:val="28"/>
        </w:rPr>
        <w:t>графах</w:t>
      </w:r>
      <w:proofErr w:type="gramEnd"/>
      <w:r>
        <w:rPr>
          <w:rFonts w:ascii="Times New Roman" w:hAnsi="Times New Roman" w:cs="Times New Roman"/>
          <w:color w:val="000000" w:themeColor="text1"/>
          <w:sz w:val="28"/>
          <w:szCs w:val="28"/>
        </w:rPr>
        <w:t xml:space="preserve"> 5 и 6 заполняются в случае, если значения </w:t>
      </w:r>
      <w:r>
        <w:rPr>
          <w:rFonts w:ascii="Times New Roman" w:hAnsi="Times New Roman" w:cs="Times New Roman"/>
          <w:color w:val="000000" w:themeColor="text1"/>
          <w:sz w:val="28"/>
          <w:szCs w:val="28"/>
        </w:rPr>
        <w:br/>
        <w:t xml:space="preserve">просроченной кредиторской задолженности установлены органом-учредителем </w:t>
      </w:r>
      <w:r>
        <w:rPr>
          <w:rFonts w:ascii="Times New Roman" w:hAnsi="Times New Roman" w:cs="Times New Roman"/>
          <w:color w:val="000000" w:themeColor="text1"/>
          <w:sz w:val="28"/>
          <w:szCs w:val="28"/>
        </w:rPr>
        <w:br/>
        <w:t>в порядке, указанном в абзаце тринадцатом настоящего пункта.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7 отражается срок в днях, при этом один месяц, установленный </w:t>
      </w:r>
      <w:r>
        <w:rPr>
          <w:rFonts w:ascii="Times New Roman" w:hAnsi="Times New Roman" w:cs="Times New Roman"/>
          <w:color w:val="000000" w:themeColor="text1"/>
          <w:sz w:val="28"/>
          <w:szCs w:val="28"/>
        </w:rPr>
        <w:br/>
        <w:t>органом-учредителем в порядке, указанном в абзаце тринадцатом настоящего пункта, принимает значение, равное 30 дням.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8 отражается сумма просроченной кредиторской задолженности </w:t>
      </w:r>
      <w:r>
        <w:rPr>
          <w:rFonts w:ascii="Times New Roman" w:hAnsi="Times New Roman" w:cs="Times New Roman"/>
          <w:color w:val="000000" w:themeColor="text1"/>
          <w:sz w:val="28"/>
          <w:szCs w:val="28"/>
        </w:rPr>
        <w:br/>
        <w:t xml:space="preserve">на конец отчетного года с выделением в графе 9 суммы просроченной </w:t>
      </w:r>
      <w:r>
        <w:rPr>
          <w:rFonts w:ascii="Times New Roman" w:hAnsi="Times New Roman" w:cs="Times New Roman"/>
          <w:color w:val="000000" w:themeColor="text1"/>
          <w:sz w:val="28"/>
          <w:szCs w:val="28"/>
        </w:rPr>
        <w:br/>
        <w:t>кредиторской задолженности на конец отчетного года, по которой предъявлены исполнительные листы,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10 – суммы просроченной кредиторской задолженности на конец отчетного года с нарушением срока исполнения обязательств менее 30 дней;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11 – суммы просроченной кредиторской задолженности на конец отчетного года с нарушением срока исполнения обязательств от 30 до 90 дней;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12 – суммы просроченной кредиторской задолженности на конец отчетного года с нарушением срока исполнения обязательств от 91 до 180 дней;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13 – суммы просроченной кредиторской задолженности на конец отчетного года с нарушением срока исполнения обязательств более 180 дней.</w:t>
      </w:r>
    </w:p>
    <w:p w:rsidR="00A861FE" w:rsidRDefault="00685730">
      <w:pPr>
        <w:pStyle w:val="ConsPlusNormal"/>
        <w:spacing w:after="120"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14 по </w:t>
      </w:r>
      <w:proofErr w:type="spellStart"/>
      <w:r>
        <w:rPr>
          <w:rFonts w:ascii="Times New Roman" w:hAnsi="Times New Roman" w:cs="Times New Roman"/>
          <w:color w:val="000000" w:themeColor="text1"/>
          <w:sz w:val="28"/>
          <w:szCs w:val="28"/>
          <w:lang w:val="en-US"/>
        </w:rPr>
        <w:t>i</w:t>
      </w:r>
      <w:proofErr w:type="spellEnd"/>
      <w:r>
        <w:rPr>
          <w:rFonts w:ascii="Times New Roman" w:hAnsi="Times New Roman" w:cs="Times New Roman"/>
          <w:color w:val="000000" w:themeColor="text1"/>
          <w:sz w:val="28"/>
          <w:szCs w:val="28"/>
        </w:rPr>
        <w:t xml:space="preserve">-ой строке отражается изменение суммы просроченной кредиторской задолженности на конец отчетного года, отраженной по </w:t>
      </w:r>
      <w:proofErr w:type="spellStart"/>
      <w:r>
        <w:rPr>
          <w:rFonts w:ascii="Times New Roman" w:hAnsi="Times New Roman" w:cs="Times New Roman"/>
          <w:color w:val="000000" w:themeColor="text1"/>
          <w:sz w:val="28"/>
          <w:szCs w:val="28"/>
          <w:lang w:val="en-US"/>
        </w:rPr>
        <w:t>i</w:t>
      </w:r>
      <w:proofErr w:type="spellEnd"/>
      <w:r>
        <w:rPr>
          <w:rFonts w:ascii="Times New Roman" w:hAnsi="Times New Roman" w:cs="Times New Roman"/>
          <w:color w:val="000000" w:themeColor="text1"/>
          <w:sz w:val="28"/>
          <w:szCs w:val="28"/>
        </w:rPr>
        <w:t xml:space="preserve">-ой строке графы 8, в сравнении с объемом просроченной кредиторской задолженности </w:t>
      </w:r>
      <w:r>
        <w:rPr>
          <w:rFonts w:ascii="Times New Roman" w:hAnsi="Times New Roman" w:cs="Times New Roman"/>
          <w:color w:val="000000" w:themeColor="text1"/>
          <w:sz w:val="28"/>
          <w:szCs w:val="28"/>
        </w:rPr>
        <w:br/>
        <w:t xml:space="preserve">на начало года, отраженной по </w:t>
      </w:r>
      <w:proofErr w:type="spellStart"/>
      <w:r>
        <w:rPr>
          <w:rFonts w:ascii="Times New Roman" w:hAnsi="Times New Roman" w:cs="Times New Roman"/>
          <w:color w:val="000000" w:themeColor="text1"/>
          <w:sz w:val="28"/>
          <w:szCs w:val="28"/>
          <w:lang w:val="en-US"/>
        </w:rPr>
        <w:t>i</w:t>
      </w:r>
      <w:proofErr w:type="spellEnd"/>
      <w:r>
        <w:rPr>
          <w:rFonts w:ascii="Times New Roman" w:hAnsi="Times New Roman" w:cs="Times New Roman"/>
          <w:color w:val="000000" w:themeColor="text1"/>
          <w:sz w:val="28"/>
          <w:szCs w:val="28"/>
        </w:rPr>
        <w:t>-ой строке графы 3, рассчитываемое по формуле:</w:t>
      </w:r>
    </w:p>
    <w:p w:rsidR="00A861FE" w:rsidRDefault="005B47B7">
      <w:pPr>
        <w:pStyle w:val="ConsPlusNormal"/>
        <w:spacing w:after="120" w:line="276" w:lineRule="auto"/>
        <w:ind w:firstLine="539"/>
        <w:jc w:val="center"/>
        <w:rPr>
          <w:rFonts w:ascii="Times New Roman" w:hAnsi="Times New Roman" w:cs="Times New Roman"/>
          <w:color w:val="000000" w:themeColor="text1"/>
          <w:sz w:val="28"/>
          <w:szCs w:val="28"/>
        </w:rPr>
      </w:pPr>
      <m:oMath>
        <m:sSub>
          <m:sSubPr>
            <m:ctrlPr>
              <w:rPr>
                <w:rFonts w:ascii="Cambria Math" w:hAnsi="Cambria Math"/>
              </w:rPr>
            </m:ctrlPr>
          </m:sSubPr>
          <m:e>
            <m:r>
              <w:rPr>
                <w:rFonts w:ascii="Cambria Math" w:hAnsi="Cambria Math"/>
              </w:rPr>
              <m:t>Графа14</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Графа8</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Графа3</m:t>
            </m:r>
          </m:e>
          <m:sub>
            <m:r>
              <w:rPr>
                <w:rFonts w:ascii="Cambria Math" w:hAnsi="Cambria Math"/>
              </w:rPr>
              <m:t>i</m:t>
            </m:r>
          </m:sub>
        </m:sSub>
      </m:oMath>
      <w:r w:rsidR="00685730">
        <w:rPr>
          <w:rFonts w:ascii="Times New Roman" w:hAnsi="Times New Roman" w:cs="Times New Roman"/>
          <w:color w:val="000000" w:themeColor="text1"/>
          <w:sz w:val="28"/>
          <w:szCs w:val="28"/>
        </w:rPr>
        <w:t>.</w:t>
      </w:r>
    </w:p>
    <w:p w:rsidR="00A861FE" w:rsidRDefault="00685730">
      <w:pPr>
        <w:pStyle w:val="ConsPlusNormal"/>
        <w:spacing w:after="120"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15 по </w:t>
      </w:r>
      <w:proofErr w:type="spellStart"/>
      <w:r>
        <w:rPr>
          <w:rFonts w:ascii="Times New Roman" w:hAnsi="Times New Roman" w:cs="Times New Roman"/>
          <w:color w:val="000000" w:themeColor="text1"/>
          <w:sz w:val="28"/>
          <w:szCs w:val="28"/>
          <w:lang w:val="en-US"/>
        </w:rPr>
        <w:t>i</w:t>
      </w:r>
      <w:proofErr w:type="spellEnd"/>
      <w:r>
        <w:rPr>
          <w:rFonts w:ascii="Times New Roman" w:hAnsi="Times New Roman" w:cs="Times New Roman"/>
          <w:color w:val="000000" w:themeColor="text1"/>
          <w:sz w:val="28"/>
          <w:szCs w:val="28"/>
        </w:rPr>
        <w:t xml:space="preserve">-ой строке отражается в процентах показатель изменения </w:t>
      </w:r>
      <w:r>
        <w:rPr>
          <w:rFonts w:ascii="Times New Roman" w:hAnsi="Times New Roman" w:cs="Times New Roman"/>
          <w:color w:val="000000" w:themeColor="text1"/>
          <w:sz w:val="28"/>
          <w:szCs w:val="28"/>
        </w:rPr>
        <w:br/>
        <w:t xml:space="preserve">суммы просроченной кредиторской задолженности на конец отчетного года </w:t>
      </w:r>
      <w:r>
        <w:rPr>
          <w:rFonts w:ascii="Times New Roman" w:hAnsi="Times New Roman" w:cs="Times New Roman"/>
          <w:color w:val="000000" w:themeColor="text1"/>
          <w:sz w:val="28"/>
          <w:szCs w:val="28"/>
        </w:rPr>
        <w:br/>
        <w:t>по сравнению с объемом просроченной кредиторской задолженности на начало года, и рассчитываемый по формуле:</w:t>
      </w:r>
    </w:p>
    <w:p w:rsidR="00A861FE" w:rsidRDefault="005B47B7">
      <w:pPr>
        <w:pStyle w:val="ConsPlusNormal"/>
        <w:spacing w:after="120" w:line="276" w:lineRule="auto"/>
        <w:ind w:firstLine="539"/>
        <w:jc w:val="center"/>
        <w:rPr>
          <w:rFonts w:ascii="Times New Roman" w:hAnsi="Times New Roman" w:cs="Times New Roman"/>
          <w:color w:val="000000" w:themeColor="text1"/>
          <w:sz w:val="28"/>
          <w:szCs w:val="28"/>
        </w:rPr>
      </w:pPr>
      <m:oMathPara>
        <m:oMathParaPr>
          <m:jc m:val="center"/>
        </m:oMathParaPr>
        <m:oMath>
          <m:sSub>
            <m:sSubPr>
              <m:ctrlPr>
                <w:rPr>
                  <w:rFonts w:ascii="Cambria Math" w:hAnsi="Cambria Math"/>
                </w:rPr>
              </m:ctrlPr>
            </m:sSubPr>
            <m:e>
              <m:r>
                <w:rPr>
                  <w:rFonts w:ascii="Cambria Math" w:hAnsi="Cambria Math"/>
                </w:rPr>
                <m:t>Графа15</m:t>
              </m:r>
            </m:e>
            <m:sub>
              <m:r>
                <w:rPr>
                  <w:rFonts w:ascii="Cambria Math" w:hAnsi="Cambria Math"/>
                </w:rPr>
                <m:t>i</m:t>
              </m:r>
            </m:sub>
          </m:sSub>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Графа8</m:t>
                      </m:r>
                    </m:e>
                    <m:sub>
                      <m:r>
                        <w:rPr>
                          <w:rFonts w:ascii="Cambria Math" w:hAnsi="Cambria Math"/>
                        </w:rPr>
                        <m:t>i</m:t>
                      </m:r>
                    </m:sub>
                  </m:sSub>
                </m:num>
                <m:den>
                  <m:sSub>
                    <m:sSubPr>
                      <m:ctrlPr>
                        <w:rPr>
                          <w:rFonts w:ascii="Cambria Math" w:hAnsi="Cambria Math"/>
                        </w:rPr>
                      </m:ctrlPr>
                    </m:sSubPr>
                    <m:e>
                      <m:r>
                        <w:rPr>
                          <w:rFonts w:ascii="Cambria Math" w:hAnsi="Cambria Math"/>
                        </w:rPr>
                        <m:t>Графа3</m:t>
                      </m:r>
                    </m:e>
                    <m:sub>
                      <m:r>
                        <w:rPr>
                          <w:rFonts w:ascii="Cambria Math" w:hAnsi="Cambria Math"/>
                        </w:rPr>
                        <m:t>i</m:t>
                      </m:r>
                    </m:sub>
                  </m:sSub>
                </m:den>
              </m:f>
              <m:r>
                <w:rPr>
                  <w:rFonts w:ascii="Cambria Math" w:hAnsi="Cambria Math"/>
                </w:rPr>
                <m:t>х100</m:t>
              </m:r>
            </m:e>
          </m:d>
          <m:r>
            <w:rPr>
              <w:rFonts w:ascii="Cambria Math" w:hAnsi="Cambria Math"/>
            </w:rPr>
            <m:t>-100.</m:t>
          </m:r>
        </m:oMath>
      </m:oMathPara>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16 отражаются причины образования просроченной кредиторской задолженности.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17 отражаются меры, принимаемые по погашению просроченной кредиторской задолженности.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9000 в графах 3 и 4, 8 – 13 отражается сумма показателей строк 1000, 2000, 3000, 4000, 5000.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bookmarkStart w:id="4" w:name="P159"/>
      <w:bookmarkEnd w:id="4"/>
      <w:r>
        <w:rPr>
          <w:rFonts w:ascii="Times New Roman" w:hAnsi="Times New Roman" w:cs="Times New Roman"/>
          <w:color w:val="000000" w:themeColor="text1"/>
          <w:sz w:val="28"/>
          <w:szCs w:val="28"/>
        </w:rPr>
        <w:t xml:space="preserve">10. В сведениях о задолженности по ущербу, недостачам, хищениям денежных средств и материальных ценностей отражается информация по методу начисления </w:t>
      </w:r>
      <w:r>
        <w:rPr>
          <w:rFonts w:ascii="Times New Roman" w:hAnsi="Times New Roman" w:cs="Times New Roman"/>
          <w:color w:val="000000" w:themeColor="text1"/>
          <w:sz w:val="28"/>
          <w:szCs w:val="28"/>
        </w:rPr>
        <w:br/>
        <w:t>в рублях.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0100 отражается сумма недостач, хищений денежных сре</w:t>
      </w:r>
      <w:proofErr w:type="gramStart"/>
      <w:r>
        <w:rPr>
          <w:rFonts w:ascii="Times New Roman" w:hAnsi="Times New Roman" w:cs="Times New Roman"/>
          <w:color w:val="000000" w:themeColor="text1"/>
          <w:sz w:val="28"/>
          <w:szCs w:val="28"/>
        </w:rPr>
        <w:t xml:space="preserve">дств </w:t>
      </w:r>
      <w:r>
        <w:rPr>
          <w:rFonts w:ascii="Times New Roman" w:hAnsi="Times New Roman" w:cs="Times New Roman"/>
          <w:color w:val="000000" w:themeColor="text1"/>
          <w:sz w:val="28"/>
          <w:szCs w:val="28"/>
        </w:rPr>
        <w:br/>
        <w:t>с д</w:t>
      </w:r>
      <w:proofErr w:type="gramEnd"/>
      <w:r>
        <w:rPr>
          <w:rFonts w:ascii="Times New Roman" w:hAnsi="Times New Roman" w:cs="Times New Roman"/>
          <w:color w:val="000000" w:themeColor="text1"/>
          <w:sz w:val="28"/>
          <w:szCs w:val="28"/>
        </w:rPr>
        <w:t>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0110 – суммы задолженности контрагентов в связи с хищением (кражами) денежных сре</w:t>
      </w:r>
      <w:proofErr w:type="gramStart"/>
      <w:r>
        <w:rPr>
          <w:rFonts w:ascii="Times New Roman" w:hAnsi="Times New Roman" w:cs="Times New Roman"/>
          <w:color w:val="000000" w:themeColor="text1"/>
          <w:sz w:val="28"/>
          <w:szCs w:val="28"/>
        </w:rPr>
        <w:t>дств с в</w:t>
      </w:r>
      <w:proofErr w:type="gramEnd"/>
      <w:r>
        <w:rPr>
          <w:rFonts w:ascii="Times New Roman" w:hAnsi="Times New Roman" w:cs="Times New Roman"/>
          <w:color w:val="000000" w:themeColor="text1"/>
          <w:sz w:val="28"/>
          <w:szCs w:val="28"/>
        </w:rPr>
        <w:t>ыделением по строке 0111 суммы такой задолженности, в отношении которой возбуждено уголовное дело;</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0120 – суммы задолженности контрагентов в связи с выявлением </w:t>
      </w:r>
      <w:r>
        <w:rPr>
          <w:rFonts w:ascii="Times New Roman" w:hAnsi="Times New Roman" w:cs="Times New Roman"/>
          <w:color w:val="000000" w:themeColor="text1"/>
          <w:sz w:val="28"/>
          <w:szCs w:val="28"/>
        </w:rPr>
        <w:br/>
        <w:t xml:space="preserve">при обработке наличных денежных средств денежных знаков, имеющих </w:t>
      </w:r>
      <w:r>
        <w:rPr>
          <w:rFonts w:ascii="Times New Roman" w:hAnsi="Times New Roman" w:cs="Times New Roman"/>
          <w:color w:val="000000" w:themeColor="text1"/>
          <w:sz w:val="28"/>
          <w:szCs w:val="28"/>
        </w:rPr>
        <w:br/>
        <w:t>признаки подделки;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0130 – суммы задолженности контрагентов в связи с банкротством кредитной организации.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0200 отражается сумма ущерба имуществу (за исключением денежных средств)»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0210 – суммы задолженности контрагентов в связи с недостачами, включая хищения (кражи), имущества с выделением по строке 0211 суммы такой, </w:t>
      </w:r>
      <w:r>
        <w:rPr>
          <w:rFonts w:ascii="Times New Roman" w:hAnsi="Times New Roman" w:cs="Times New Roman"/>
          <w:color w:val="000000" w:themeColor="text1"/>
          <w:sz w:val="28"/>
          <w:szCs w:val="28"/>
        </w:rPr>
        <w:br/>
        <w:t>в отношении которой возбуждено уголовное дело;</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0220 – суммы задолженности контрагентов в связи с нарушением правил хранения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0230 – суммы задолженности контрагентов в связи с нанесением ущерба техническому состоянию объекта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0300 отражается сумма задолженности в связи с нарушением условий договоров (контрактов) с детализацией: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0310 – суммы задолженности контрагентов в связи с нарушением </w:t>
      </w:r>
      <w:r>
        <w:rPr>
          <w:rFonts w:ascii="Times New Roman" w:hAnsi="Times New Roman" w:cs="Times New Roman"/>
          <w:color w:val="000000" w:themeColor="text1"/>
          <w:sz w:val="28"/>
          <w:szCs w:val="28"/>
        </w:rPr>
        <w:lastRenderedPageBreak/>
        <w:t>сроков (начислено пени, штрафов, неустойки);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0320 – суммы задолженности контрагентов в связи с невыполнением условий о возврате предоплаты (аванса).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9000 в графах 3 – 7, 9, 12 – 15 отражается сумма показателей строк </w:t>
      </w:r>
      <w:r>
        <w:rPr>
          <w:rFonts w:ascii="Times New Roman" w:hAnsi="Times New Roman" w:cs="Times New Roman"/>
          <w:color w:val="000000" w:themeColor="text1"/>
          <w:sz w:val="28"/>
          <w:szCs w:val="28"/>
        </w:rPr>
        <w:br/>
        <w:t>0100, 0200, 0300.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3 отражается сумма остатка задолженности по возмещению ущерба </w:t>
      </w:r>
      <w:r>
        <w:rPr>
          <w:rFonts w:ascii="Times New Roman" w:hAnsi="Times New Roman" w:cs="Times New Roman"/>
          <w:color w:val="000000" w:themeColor="text1"/>
          <w:sz w:val="28"/>
          <w:szCs w:val="28"/>
        </w:rPr>
        <w:br/>
        <w:t>на начало отчетного года с выделением в графе 4 суммы остатка такой задолженности, находящейся на взыскании в службе судебных приставов.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5 отражается сумма выявленных в отчетном году недостач, хищений, нанесения ущерба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6 – суммы выявленных за отчетный год недостач, хищений, нанесения ущерба, по которой виновные лица установлены;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7 – суммы выявленных за отчетный год недостач, хищений, нанесения ущерба, по которой виновные лица не установлены.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8 отражается сумма возмещенных за отчетный год недостач, хищений, нанесения ущерба с выделением: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9 – суммы взысканных за отчетный год с виновных лиц возмещенных недостач, хищений, нанесения ущерба с выделением в графе 10 суммы, </w:t>
      </w:r>
      <w:r>
        <w:rPr>
          <w:rFonts w:ascii="Times New Roman" w:hAnsi="Times New Roman" w:cs="Times New Roman"/>
          <w:color w:val="000000" w:themeColor="text1"/>
          <w:sz w:val="28"/>
          <w:szCs w:val="28"/>
        </w:rPr>
        <w:br/>
        <w:t>взысканной по решению суда;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11 – суммы, возмещенной страховыми организациями.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12 отражается сумма списанных недостач, хищений, нанесения ущерба с выделением в графе 13 суммы списанных недостач, хищений, нанесенного ущерба </w:t>
      </w:r>
      <w:r>
        <w:rPr>
          <w:rFonts w:ascii="Times New Roman" w:hAnsi="Times New Roman" w:cs="Times New Roman"/>
          <w:color w:val="000000" w:themeColor="text1"/>
          <w:sz w:val="28"/>
          <w:szCs w:val="28"/>
        </w:rPr>
        <w:br/>
        <w:t>в связи с прекращением взыскания по исполнительным листам.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14 отражается сумма остатка задолженности по возмещению ущерба </w:t>
      </w:r>
      <w:r>
        <w:rPr>
          <w:rFonts w:ascii="Times New Roman" w:hAnsi="Times New Roman" w:cs="Times New Roman"/>
          <w:color w:val="000000" w:themeColor="text1"/>
          <w:sz w:val="28"/>
          <w:szCs w:val="28"/>
        </w:rPr>
        <w:br/>
        <w:t>на конец отчетного года с выделением в графе 15 суммы остатка такой задолженности, находящейся на взыскании в службе судебных приставов.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bookmarkStart w:id="5" w:name="P161"/>
      <w:bookmarkEnd w:id="5"/>
      <w:r>
        <w:rPr>
          <w:rFonts w:ascii="Times New Roman" w:hAnsi="Times New Roman" w:cs="Times New Roman"/>
          <w:color w:val="000000" w:themeColor="text1"/>
          <w:sz w:val="28"/>
          <w:szCs w:val="28"/>
        </w:rPr>
        <w:t>11. В сведениях о численности сотрудников и оплате труда отражается информация о численности работников, а также физических лиц, привлекаемых учреждением на основании договоров об оказании услуг (выполнении работ) (далее – договор гражданско-правового характера), и оплате труда (услуг, работ) указанных лиц.</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Наименования категорий персонала указываются по следующим группам: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основной персонал, непосредственно оказывающий услуги (выполняющий работы), направленные на достижение определенных уставом целей создания учреждения, включая категории, установленные </w:t>
      </w:r>
      <w:hyperlink r:id="rId9">
        <w:r>
          <w:rPr>
            <w:rFonts w:ascii="Times New Roman" w:hAnsi="Times New Roman" w:cs="Times New Roman"/>
            <w:color w:val="000000" w:themeColor="text1"/>
            <w:sz w:val="28"/>
            <w:szCs w:val="28"/>
          </w:rPr>
          <w:t>Указом</w:t>
        </w:r>
      </w:hyperlink>
      <w:r>
        <w:rPr>
          <w:rFonts w:ascii="Times New Roman" w:hAnsi="Times New Roman" w:cs="Times New Roman"/>
          <w:color w:val="000000" w:themeColor="text1"/>
          <w:sz w:val="28"/>
          <w:szCs w:val="28"/>
        </w:rPr>
        <w:t xml:space="preserve"> Президента Российской Федерации от 07 мая 2012 года № 597 «О мероприятиях по реализации государственной социальной политики»;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вспомогательный персонал, создающий условия для оказания услуг (выполнения работ), направленных на достижение определенных уставом целей </w:t>
      </w:r>
      <w:r>
        <w:rPr>
          <w:rFonts w:ascii="Times New Roman" w:hAnsi="Times New Roman" w:cs="Times New Roman"/>
          <w:color w:val="000000" w:themeColor="text1"/>
          <w:sz w:val="28"/>
          <w:szCs w:val="28"/>
        </w:rPr>
        <w:lastRenderedPageBreak/>
        <w:t>создания учреждения;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административно-управленческий персонал, занятый управлением (организацией) оказания услуг (выполнения работ), а также выполняющий административные функции, необходимые для обеспечения деятельности учреждения, включая категории «руководитель», «заместители руководителя», «главный бухгалтер», «руководители структурных подразделений».</w:t>
      </w:r>
      <w:proofErr w:type="gramEnd"/>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Указание в категориях персонала одного значения, указывающего на отраслевую принадлежность учреждения, недопустимо.</w:t>
      </w:r>
    </w:p>
    <w:p w:rsidR="00A861FE" w:rsidRDefault="00685730">
      <w:pPr>
        <w:pStyle w:val="ConsPlusNormal"/>
        <w:spacing w:line="276" w:lineRule="auto"/>
        <w:ind w:firstLine="53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 разделе 1 «Сведения о численности сотрудников» </w:t>
      </w:r>
      <w:r>
        <w:rPr>
          <w:rFonts w:ascii="Times New Roman" w:hAnsi="Times New Roman" w:cs="Times New Roman"/>
          <w:sz w:val="28"/>
          <w:szCs w:val="28"/>
        </w:rPr>
        <w:t xml:space="preserve">отражается  информация </w:t>
      </w:r>
      <w:r>
        <w:rPr>
          <w:rFonts w:ascii="Times New Roman" w:hAnsi="Times New Roman" w:cs="Times New Roman"/>
          <w:sz w:val="28"/>
          <w:szCs w:val="28"/>
        </w:rPr>
        <w:br/>
        <w:t>о штатной и средней численности персонала.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В графах 3 и 14 отражается численность, установленная штатным расписанием по состоянию на начало года и на конец отчетного года соответственно с выделением в графах 4 и 15 численности лиц, привлекаемых к оказанию услуг (выполнению работ) в рамках осуществления видов деятельности, отнесенных в соответствии с уставом учреждения к основным, по состоянию на начало года и на конец отчетного года соответственно</w:t>
      </w:r>
      <w:proofErr w:type="gramEnd"/>
      <w:r>
        <w:rPr>
          <w:rFonts w:ascii="Times New Roman" w:hAnsi="Times New Roman" w:cs="Times New Roman"/>
          <w:color w:val="000000" w:themeColor="text1"/>
          <w:sz w:val="28"/>
          <w:szCs w:val="28"/>
        </w:rPr>
        <w:t>,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графах 5 и 16 – численности лиц, выполняющих работу на условиях трудового договора, не учитывающей сотрудников, находящихся в отпуске по беременности и родам и в отпуске по уходу за ребенком;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графах 6 и 17 – количества вакантных должностей.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 формировании показателей указанных граф </w:t>
      </w:r>
      <w:proofErr w:type="gramStart"/>
      <w:r>
        <w:rPr>
          <w:rFonts w:ascii="Times New Roman" w:hAnsi="Times New Roman" w:cs="Times New Roman"/>
          <w:color w:val="000000" w:themeColor="text1"/>
          <w:sz w:val="28"/>
          <w:szCs w:val="28"/>
        </w:rPr>
        <w:t>учитывается</w:t>
      </w:r>
      <w:proofErr w:type="gramEnd"/>
      <w:r>
        <w:rPr>
          <w:rFonts w:ascii="Times New Roman" w:hAnsi="Times New Roman" w:cs="Times New Roman"/>
          <w:color w:val="000000" w:themeColor="text1"/>
          <w:sz w:val="28"/>
          <w:szCs w:val="28"/>
        </w:rPr>
        <w:t xml:space="preserve"> в том числе численность лиц, выполняющих работу на основании срочного трудового договора, заключенного на срок менее 12 месяцев.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7 отражается средняя численность сотрудников за отчетный год, </w:t>
      </w:r>
      <w:r>
        <w:rPr>
          <w:rFonts w:ascii="Times New Roman" w:hAnsi="Times New Roman" w:cs="Times New Roman"/>
          <w:color w:val="000000" w:themeColor="text1"/>
          <w:sz w:val="28"/>
          <w:szCs w:val="28"/>
        </w:rPr>
        <w:br/>
        <w:t>не учитывающая численность сотрудников, работающих по внутреннему совместительству и (или) совмещению должностей и не превышающая численность, установленную штатным расписанием (наибольшую из значений численности, установленной штатным расписанием на начало или на конец отчетного периода),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8 – средней численности сотрудников, для которых место работы </w:t>
      </w:r>
      <w:r>
        <w:rPr>
          <w:rFonts w:ascii="Times New Roman" w:hAnsi="Times New Roman" w:cs="Times New Roman"/>
          <w:color w:val="000000" w:themeColor="text1"/>
          <w:sz w:val="28"/>
          <w:szCs w:val="28"/>
        </w:rPr>
        <w:br/>
        <w:t xml:space="preserve">являлось основным, с выделением в графе 9 средней численности сотрудников, привлекаемых к оказанию услуг (выполнению работ) в рамках осуществления видов деятельности, отнесенных в соответствии с уставом учреждения </w:t>
      </w:r>
      <w:proofErr w:type="gramStart"/>
      <w:r>
        <w:rPr>
          <w:rFonts w:ascii="Times New Roman" w:hAnsi="Times New Roman" w:cs="Times New Roman"/>
          <w:color w:val="000000" w:themeColor="text1"/>
          <w:sz w:val="28"/>
          <w:szCs w:val="28"/>
        </w:rPr>
        <w:t>к</w:t>
      </w:r>
      <w:proofErr w:type="gramEnd"/>
      <w:r>
        <w:rPr>
          <w:rFonts w:ascii="Times New Roman" w:hAnsi="Times New Roman" w:cs="Times New Roman"/>
          <w:color w:val="000000" w:themeColor="text1"/>
          <w:sz w:val="28"/>
          <w:szCs w:val="28"/>
        </w:rPr>
        <w:t xml:space="preserve"> основным;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10 – средней численности сотрудников, работавших на условиях внутреннего совместительства и (или) совмещению должностей;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11 – средней численности сотрудников, работавших на условиях внешнего совместительства.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12 отражается численность физических лиц, привлекаемых </w:t>
      </w:r>
      <w:r>
        <w:rPr>
          <w:rFonts w:ascii="Times New Roman" w:hAnsi="Times New Roman" w:cs="Times New Roman"/>
          <w:color w:val="000000" w:themeColor="text1"/>
          <w:sz w:val="28"/>
          <w:szCs w:val="28"/>
        </w:rPr>
        <w:br/>
        <w:t xml:space="preserve">к оказанию услуг (выполнению работ) на основании договора гражданско-правового </w:t>
      </w:r>
      <w:r>
        <w:rPr>
          <w:rFonts w:ascii="Times New Roman" w:hAnsi="Times New Roman" w:cs="Times New Roman"/>
          <w:color w:val="000000" w:themeColor="text1"/>
          <w:sz w:val="28"/>
          <w:szCs w:val="28"/>
        </w:rPr>
        <w:lastRenderedPageBreak/>
        <w:t>характера и являющихся сотрудниками учреждения.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13 отражается численность физических лиц, привлекаемых </w:t>
      </w:r>
      <w:r>
        <w:rPr>
          <w:rFonts w:ascii="Times New Roman" w:hAnsi="Times New Roman" w:cs="Times New Roman"/>
          <w:color w:val="000000" w:themeColor="text1"/>
          <w:sz w:val="28"/>
          <w:szCs w:val="28"/>
        </w:rPr>
        <w:br/>
        <w:t>к оказанию услуг (выполнению работ) на основании договора гражданско-правового характера, не являющихся сотрудниками учреждения.</w:t>
      </w:r>
    </w:p>
    <w:p w:rsidR="00A861FE" w:rsidRDefault="00685730">
      <w:pPr>
        <w:pStyle w:val="ConsPlusNormal"/>
        <w:spacing w:line="276" w:lineRule="auto"/>
        <w:ind w:firstLine="53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случае если </w:t>
      </w:r>
      <w:r>
        <w:rPr>
          <w:rFonts w:ascii="Times New Roman" w:hAnsi="Times New Roman" w:cs="Times New Roman"/>
          <w:color w:val="000000" w:themeColor="text1"/>
          <w:sz w:val="28"/>
          <w:szCs w:val="28"/>
        </w:rPr>
        <w:t xml:space="preserve">сотрудник </w:t>
      </w:r>
      <w:r>
        <w:rPr>
          <w:rFonts w:ascii="Times New Roman" w:hAnsi="Times New Roman" w:cs="Times New Roman"/>
          <w:sz w:val="28"/>
          <w:szCs w:val="28"/>
        </w:rPr>
        <w:t xml:space="preserve">заключил трудовой договор о выполнении </w:t>
      </w:r>
      <w:r>
        <w:rPr>
          <w:rFonts w:ascii="Times New Roman" w:hAnsi="Times New Roman" w:cs="Times New Roman"/>
          <w:sz w:val="28"/>
          <w:szCs w:val="28"/>
        </w:rPr>
        <w:br/>
        <w:t xml:space="preserve">в свободное от основной работы время другой регулярной оплачиваемой </w:t>
      </w:r>
      <w:r>
        <w:rPr>
          <w:rFonts w:ascii="Times New Roman" w:hAnsi="Times New Roman" w:cs="Times New Roman"/>
          <w:sz w:val="28"/>
          <w:szCs w:val="28"/>
        </w:rPr>
        <w:br/>
        <w:t xml:space="preserve">работы у того же работодателя (внутреннее совместительство) или определенной трудовым договором дополнительной работы по другой или такой же профессии (должности) за дополнительную оплату (совмещение должностей), информация </w:t>
      </w:r>
      <w:r>
        <w:rPr>
          <w:rFonts w:ascii="Times New Roman" w:hAnsi="Times New Roman" w:cs="Times New Roman"/>
          <w:sz w:val="28"/>
          <w:szCs w:val="28"/>
        </w:rPr>
        <w:br/>
        <w:t xml:space="preserve">о таком </w:t>
      </w:r>
      <w:r>
        <w:rPr>
          <w:rFonts w:ascii="Times New Roman" w:hAnsi="Times New Roman" w:cs="Times New Roman"/>
          <w:color w:val="000000" w:themeColor="text1"/>
          <w:sz w:val="28"/>
          <w:szCs w:val="28"/>
        </w:rPr>
        <w:t xml:space="preserve">сотруднике </w:t>
      </w:r>
      <w:r>
        <w:rPr>
          <w:rFonts w:ascii="Times New Roman" w:hAnsi="Times New Roman" w:cs="Times New Roman"/>
          <w:sz w:val="28"/>
          <w:szCs w:val="28"/>
        </w:rPr>
        <w:t xml:space="preserve">отражается кратно, исходя из количества выполняемых </w:t>
      </w:r>
      <w:r>
        <w:rPr>
          <w:rFonts w:ascii="Times New Roman" w:hAnsi="Times New Roman" w:cs="Times New Roman"/>
          <w:sz w:val="28"/>
          <w:szCs w:val="28"/>
        </w:rPr>
        <w:br/>
        <w:t xml:space="preserve">им трудовых функций. </w:t>
      </w:r>
      <w:proofErr w:type="gramEnd"/>
    </w:p>
    <w:p w:rsidR="00A861FE" w:rsidRDefault="00685730">
      <w:pPr>
        <w:pStyle w:val="ConsPlusNormal"/>
        <w:spacing w:line="276"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случае неоднократного привлечения в течение отчетного года физических лиц на основании договоров гражданско-правового характера, показатели в графах 12 и 13 отражаются исходя из численности таких физически лиц, привлеченных </w:t>
      </w:r>
      <w:r>
        <w:rPr>
          <w:rFonts w:ascii="Times New Roman" w:hAnsi="Times New Roman" w:cs="Times New Roman"/>
          <w:sz w:val="28"/>
          <w:szCs w:val="28"/>
        </w:rPr>
        <w:br/>
        <w:t>к оказанию услуг (выполнению работ).</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9000 в графах 3 – 17 отражается сумма показателей строк </w:t>
      </w:r>
      <w:r>
        <w:rPr>
          <w:rFonts w:ascii="Times New Roman" w:hAnsi="Times New Roman" w:cs="Times New Roman"/>
          <w:color w:val="000000" w:themeColor="text1"/>
          <w:sz w:val="28"/>
          <w:szCs w:val="28"/>
        </w:rPr>
        <w:br/>
        <w:t>0100, 0200, 0300.</w:t>
      </w:r>
    </w:p>
    <w:p w:rsidR="00A861FE" w:rsidRDefault="00685730">
      <w:pPr>
        <w:spacing w:after="0" w:line="276"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разделе 2 «Сведения об оплате труда» отражается информация </w:t>
      </w:r>
      <w:r>
        <w:rPr>
          <w:rFonts w:ascii="Times New Roman" w:hAnsi="Times New Roman" w:cs="Times New Roman"/>
          <w:sz w:val="28"/>
          <w:szCs w:val="28"/>
        </w:rPr>
        <w:br/>
        <w:t xml:space="preserve">об оплате труда персонала методом начисления </w:t>
      </w:r>
      <w:r>
        <w:rPr>
          <w:rFonts w:ascii="Times New Roman" w:hAnsi="Times New Roman" w:cs="Times New Roman"/>
          <w:color w:val="000000" w:themeColor="text1"/>
          <w:sz w:val="28"/>
          <w:szCs w:val="28"/>
        </w:rPr>
        <w:t>в рублях</w:t>
      </w:r>
      <w:r>
        <w:rPr>
          <w:rFonts w:ascii="Times New Roman" w:hAnsi="Times New Roman" w:cs="Times New Roman"/>
          <w:sz w:val="28"/>
          <w:szCs w:val="28"/>
        </w:rPr>
        <w:t>.</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3 отражается сумма начисленной оплаты труда за отчетный год </w:t>
      </w:r>
      <w:r>
        <w:rPr>
          <w:rFonts w:ascii="Times New Roman" w:hAnsi="Times New Roman" w:cs="Times New Roman"/>
          <w:sz w:val="28"/>
          <w:szCs w:val="28"/>
        </w:rPr>
        <w:br/>
        <w:t>с детализацией:</w:t>
      </w:r>
    </w:p>
    <w:p w:rsidR="00A861FE" w:rsidRDefault="00685730">
      <w:pPr>
        <w:spacing w:after="0" w:line="276"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 графе 4 – суммы начисленной оплаты труда лиц, для которых место работы является основным, с детализацией в графе 5 суммы оплаты труда лиц, трудовым договором с которыми предусмотрено условие полного рабочего дня (смены), в графе 6 суммы оплаты труда лиц, трудовым договором с которыми предусмотрено условие неполного рабочего времени;</w:t>
      </w:r>
      <w:proofErr w:type="gramEnd"/>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7 – суммы начисленной оплаты труда лиц, трудовым договором </w:t>
      </w:r>
      <w:r>
        <w:rPr>
          <w:rFonts w:ascii="Times New Roman" w:hAnsi="Times New Roman" w:cs="Times New Roman"/>
          <w:sz w:val="28"/>
          <w:szCs w:val="28"/>
        </w:rPr>
        <w:br/>
        <w:t>с которыми предусмотрено условие внутреннего совместительства</w:t>
      </w:r>
      <w:r>
        <w:rPr>
          <w:rFonts w:ascii="Times New Roman" w:hAnsi="Times New Roman" w:cs="Times New Roman"/>
          <w:sz w:val="28"/>
          <w:szCs w:val="28"/>
          <w:vertAlign w:val="superscript"/>
        </w:rPr>
        <w:t xml:space="preserve"> </w:t>
      </w:r>
      <w:r>
        <w:rPr>
          <w:rFonts w:ascii="Times New Roman" w:hAnsi="Times New Roman" w:cs="Times New Roman"/>
          <w:sz w:val="28"/>
          <w:szCs w:val="28"/>
        </w:rPr>
        <w:t>и (или) совмещения должностей;</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8 – суммы начисленной оплаты труда лиц, трудовым договором </w:t>
      </w:r>
      <w:r>
        <w:rPr>
          <w:rFonts w:ascii="Times New Roman" w:hAnsi="Times New Roman" w:cs="Times New Roman"/>
          <w:sz w:val="28"/>
          <w:szCs w:val="28"/>
        </w:rPr>
        <w:br/>
        <w:t>с которыми предусмотрено условие внешнего совместительства.</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t>В графе 9 отражается сумма, начисленная по договорам гражданско-правового характера, заключенным с сотрудниками учреждения.</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t>В графе 10 отражается сумма, начисленная по договорам гражданско-правового характера, заключенным с физическими лицами, не являющимися сотрудниками учреждения.</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t>В графах 11 – 40 бюджетными и автономными учреждениями отражается детализация граф 3 – 10 по источникам финансового обеспечения расходов:</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графах 11, </w:t>
      </w:r>
      <w:r w:rsidR="00A721C5">
        <w:rPr>
          <w:rFonts w:ascii="Times New Roman" w:hAnsi="Times New Roman" w:cs="Times New Roman"/>
          <w:sz w:val="28"/>
          <w:szCs w:val="28"/>
        </w:rPr>
        <w:t>16</w:t>
      </w:r>
      <w:r>
        <w:rPr>
          <w:rFonts w:ascii="Times New Roman" w:hAnsi="Times New Roman" w:cs="Times New Roman"/>
          <w:sz w:val="28"/>
          <w:szCs w:val="28"/>
        </w:rPr>
        <w:t xml:space="preserve"> </w:t>
      </w:r>
      <w:r w:rsidR="00A721C5">
        <w:rPr>
          <w:rFonts w:ascii="Times New Roman" w:hAnsi="Times New Roman" w:cs="Times New Roman"/>
          <w:sz w:val="28"/>
          <w:szCs w:val="28"/>
        </w:rPr>
        <w:t>21, 26,</w:t>
      </w:r>
      <w:r>
        <w:rPr>
          <w:rFonts w:ascii="Times New Roman" w:hAnsi="Times New Roman" w:cs="Times New Roman"/>
          <w:sz w:val="28"/>
          <w:szCs w:val="28"/>
        </w:rPr>
        <w:t xml:space="preserve"> </w:t>
      </w:r>
      <w:r w:rsidR="00A721C5">
        <w:rPr>
          <w:rFonts w:ascii="Times New Roman" w:hAnsi="Times New Roman" w:cs="Times New Roman"/>
          <w:sz w:val="28"/>
          <w:szCs w:val="28"/>
        </w:rPr>
        <w:t>31</w:t>
      </w:r>
      <w:r>
        <w:rPr>
          <w:rFonts w:ascii="Times New Roman" w:hAnsi="Times New Roman" w:cs="Times New Roman"/>
          <w:sz w:val="28"/>
          <w:szCs w:val="28"/>
        </w:rPr>
        <w:t xml:space="preserve"> – расходы, источником финансового обеспечения которых является субсидия на выполнение </w:t>
      </w:r>
      <w:r w:rsidR="00630CF3">
        <w:rPr>
          <w:rFonts w:ascii="Times New Roman" w:hAnsi="Times New Roman" w:cs="Times New Roman"/>
          <w:sz w:val="28"/>
          <w:szCs w:val="28"/>
        </w:rPr>
        <w:t>муниципального</w:t>
      </w:r>
      <w:r>
        <w:rPr>
          <w:rFonts w:ascii="Times New Roman" w:hAnsi="Times New Roman" w:cs="Times New Roman"/>
          <w:sz w:val="28"/>
          <w:szCs w:val="28"/>
        </w:rPr>
        <w:t xml:space="preserve"> задания;</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t>в графах 12, 1</w:t>
      </w:r>
      <w:r w:rsidR="00A721C5">
        <w:rPr>
          <w:rFonts w:ascii="Times New Roman" w:hAnsi="Times New Roman" w:cs="Times New Roman"/>
          <w:sz w:val="28"/>
          <w:szCs w:val="28"/>
        </w:rPr>
        <w:t>7</w:t>
      </w:r>
      <w:r>
        <w:rPr>
          <w:rFonts w:ascii="Times New Roman" w:hAnsi="Times New Roman" w:cs="Times New Roman"/>
          <w:sz w:val="28"/>
          <w:szCs w:val="28"/>
        </w:rPr>
        <w:t>, 2</w:t>
      </w:r>
      <w:r w:rsidR="00A721C5">
        <w:rPr>
          <w:rFonts w:ascii="Times New Roman" w:hAnsi="Times New Roman" w:cs="Times New Roman"/>
          <w:sz w:val="28"/>
          <w:szCs w:val="28"/>
        </w:rPr>
        <w:t>2</w:t>
      </w:r>
      <w:r>
        <w:rPr>
          <w:rFonts w:ascii="Times New Roman" w:hAnsi="Times New Roman" w:cs="Times New Roman"/>
          <w:sz w:val="28"/>
          <w:szCs w:val="28"/>
        </w:rPr>
        <w:t xml:space="preserve">, </w:t>
      </w:r>
      <w:r w:rsidR="00A721C5">
        <w:rPr>
          <w:rFonts w:ascii="Times New Roman" w:hAnsi="Times New Roman" w:cs="Times New Roman"/>
          <w:sz w:val="28"/>
          <w:szCs w:val="28"/>
        </w:rPr>
        <w:t>27</w:t>
      </w:r>
      <w:r>
        <w:rPr>
          <w:rFonts w:ascii="Times New Roman" w:hAnsi="Times New Roman" w:cs="Times New Roman"/>
          <w:sz w:val="28"/>
          <w:szCs w:val="28"/>
        </w:rPr>
        <w:t>, 3</w:t>
      </w:r>
      <w:r w:rsidR="00A721C5">
        <w:rPr>
          <w:rFonts w:ascii="Times New Roman" w:hAnsi="Times New Roman" w:cs="Times New Roman"/>
          <w:sz w:val="28"/>
          <w:szCs w:val="28"/>
        </w:rPr>
        <w:t>2</w:t>
      </w:r>
      <w:r>
        <w:rPr>
          <w:rFonts w:ascii="Times New Roman" w:hAnsi="Times New Roman" w:cs="Times New Roman"/>
          <w:sz w:val="28"/>
          <w:szCs w:val="28"/>
        </w:rPr>
        <w:t xml:space="preserve"> – расходы, источником финансового обеспечения которых является субсидия на иные цели;</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t>в графах 13, 1</w:t>
      </w:r>
      <w:r w:rsidR="00A721C5">
        <w:rPr>
          <w:rFonts w:ascii="Times New Roman" w:hAnsi="Times New Roman" w:cs="Times New Roman"/>
          <w:sz w:val="28"/>
          <w:szCs w:val="28"/>
        </w:rPr>
        <w:t>8</w:t>
      </w:r>
      <w:r>
        <w:rPr>
          <w:rFonts w:ascii="Times New Roman" w:hAnsi="Times New Roman" w:cs="Times New Roman"/>
          <w:sz w:val="28"/>
          <w:szCs w:val="28"/>
        </w:rPr>
        <w:t>, 2</w:t>
      </w:r>
      <w:r w:rsidR="00A721C5">
        <w:rPr>
          <w:rFonts w:ascii="Times New Roman" w:hAnsi="Times New Roman" w:cs="Times New Roman"/>
          <w:sz w:val="28"/>
          <w:szCs w:val="28"/>
        </w:rPr>
        <w:t>3</w:t>
      </w:r>
      <w:r>
        <w:rPr>
          <w:rFonts w:ascii="Times New Roman" w:hAnsi="Times New Roman" w:cs="Times New Roman"/>
          <w:sz w:val="28"/>
          <w:szCs w:val="28"/>
        </w:rPr>
        <w:t xml:space="preserve">, </w:t>
      </w:r>
      <w:r w:rsidR="00A721C5">
        <w:rPr>
          <w:rFonts w:ascii="Times New Roman" w:hAnsi="Times New Roman" w:cs="Times New Roman"/>
          <w:sz w:val="28"/>
          <w:szCs w:val="28"/>
        </w:rPr>
        <w:t>28</w:t>
      </w:r>
      <w:r>
        <w:rPr>
          <w:rFonts w:ascii="Times New Roman" w:hAnsi="Times New Roman" w:cs="Times New Roman"/>
          <w:sz w:val="28"/>
          <w:szCs w:val="28"/>
        </w:rPr>
        <w:t>, 3</w:t>
      </w:r>
      <w:r w:rsidR="00A721C5">
        <w:rPr>
          <w:rFonts w:ascii="Times New Roman" w:hAnsi="Times New Roman" w:cs="Times New Roman"/>
          <w:sz w:val="28"/>
          <w:szCs w:val="28"/>
        </w:rPr>
        <w:t>3</w:t>
      </w:r>
      <w:r>
        <w:rPr>
          <w:rFonts w:ascii="Times New Roman" w:hAnsi="Times New Roman" w:cs="Times New Roman"/>
          <w:sz w:val="28"/>
          <w:szCs w:val="28"/>
        </w:rPr>
        <w:t xml:space="preserve"> – расходы, источником финансового </w:t>
      </w:r>
      <w:r>
        <w:rPr>
          <w:rFonts w:ascii="Times New Roman" w:hAnsi="Times New Roman" w:cs="Times New Roman"/>
          <w:sz w:val="28"/>
          <w:szCs w:val="28"/>
        </w:rPr>
        <w:br/>
        <w:t xml:space="preserve">обеспечения которых является грант в форме субсидии, предоставленный </w:t>
      </w:r>
      <w:r>
        <w:rPr>
          <w:rFonts w:ascii="Times New Roman" w:hAnsi="Times New Roman" w:cs="Times New Roman"/>
          <w:sz w:val="28"/>
          <w:szCs w:val="28"/>
        </w:rPr>
        <w:br/>
        <w:t xml:space="preserve">из </w:t>
      </w:r>
      <w:r w:rsidR="00630CF3">
        <w:rPr>
          <w:rFonts w:ascii="Times New Roman" w:hAnsi="Times New Roman" w:cs="Times New Roman"/>
          <w:sz w:val="28"/>
          <w:szCs w:val="28"/>
        </w:rPr>
        <w:t>местного</w:t>
      </w:r>
      <w:r>
        <w:rPr>
          <w:rFonts w:ascii="Times New Roman" w:hAnsi="Times New Roman" w:cs="Times New Roman"/>
          <w:sz w:val="28"/>
          <w:szCs w:val="28"/>
        </w:rPr>
        <w:t xml:space="preserve"> бюджета;</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графах 14, </w:t>
      </w:r>
      <w:r w:rsidR="00A721C5">
        <w:rPr>
          <w:rFonts w:ascii="Times New Roman" w:hAnsi="Times New Roman" w:cs="Times New Roman"/>
          <w:sz w:val="28"/>
          <w:szCs w:val="28"/>
        </w:rPr>
        <w:t>19</w:t>
      </w:r>
      <w:r>
        <w:rPr>
          <w:rFonts w:ascii="Times New Roman" w:hAnsi="Times New Roman" w:cs="Times New Roman"/>
          <w:sz w:val="28"/>
          <w:szCs w:val="28"/>
        </w:rPr>
        <w:t>, 2</w:t>
      </w:r>
      <w:r w:rsidR="00A721C5">
        <w:rPr>
          <w:rFonts w:ascii="Times New Roman" w:hAnsi="Times New Roman" w:cs="Times New Roman"/>
          <w:sz w:val="28"/>
          <w:szCs w:val="28"/>
        </w:rPr>
        <w:t>4</w:t>
      </w:r>
      <w:r>
        <w:rPr>
          <w:rFonts w:ascii="Times New Roman" w:hAnsi="Times New Roman" w:cs="Times New Roman"/>
          <w:sz w:val="28"/>
          <w:szCs w:val="28"/>
        </w:rPr>
        <w:t xml:space="preserve">, </w:t>
      </w:r>
      <w:r w:rsidR="00FF6439">
        <w:rPr>
          <w:rFonts w:ascii="Times New Roman" w:hAnsi="Times New Roman" w:cs="Times New Roman"/>
          <w:sz w:val="28"/>
          <w:szCs w:val="28"/>
        </w:rPr>
        <w:t>29</w:t>
      </w:r>
      <w:r>
        <w:rPr>
          <w:rFonts w:ascii="Times New Roman" w:hAnsi="Times New Roman" w:cs="Times New Roman"/>
          <w:sz w:val="28"/>
          <w:szCs w:val="28"/>
        </w:rPr>
        <w:t>, 3</w:t>
      </w:r>
      <w:r w:rsidR="00FF6439">
        <w:rPr>
          <w:rFonts w:ascii="Times New Roman" w:hAnsi="Times New Roman" w:cs="Times New Roman"/>
          <w:sz w:val="28"/>
          <w:szCs w:val="28"/>
        </w:rPr>
        <w:t>4</w:t>
      </w:r>
      <w:r>
        <w:rPr>
          <w:rFonts w:ascii="Times New Roman" w:hAnsi="Times New Roman" w:cs="Times New Roman"/>
          <w:sz w:val="28"/>
          <w:szCs w:val="28"/>
        </w:rPr>
        <w:t xml:space="preserve"> – расходы, источником финансового обеспечения которых является грант в форме субсидии, предоставленный из бюджета субъекта Российской Федерации, местных бюджетов, федерального бюджета;</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sz w:val="28"/>
          <w:szCs w:val="28"/>
        </w:rPr>
        <w:t>в графах 1</w:t>
      </w:r>
      <w:r w:rsidR="00FF6439">
        <w:rPr>
          <w:rFonts w:ascii="Times New Roman" w:hAnsi="Times New Roman" w:cs="Times New Roman"/>
          <w:sz w:val="28"/>
          <w:szCs w:val="28"/>
        </w:rPr>
        <w:t>5</w:t>
      </w:r>
      <w:r>
        <w:rPr>
          <w:rFonts w:ascii="Times New Roman" w:hAnsi="Times New Roman" w:cs="Times New Roman"/>
          <w:sz w:val="28"/>
          <w:szCs w:val="28"/>
        </w:rPr>
        <w:t>, 2</w:t>
      </w:r>
      <w:r w:rsidR="00FF6439">
        <w:rPr>
          <w:rFonts w:ascii="Times New Roman" w:hAnsi="Times New Roman" w:cs="Times New Roman"/>
          <w:sz w:val="28"/>
          <w:szCs w:val="28"/>
        </w:rPr>
        <w:t>0</w:t>
      </w:r>
      <w:r>
        <w:rPr>
          <w:rFonts w:ascii="Times New Roman" w:hAnsi="Times New Roman" w:cs="Times New Roman"/>
          <w:sz w:val="28"/>
          <w:szCs w:val="28"/>
        </w:rPr>
        <w:t>, 2</w:t>
      </w:r>
      <w:r w:rsidR="00FF6439">
        <w:rPr>
          <w:rFonts w:ascii="Times New Roman" w:hAnsi="Times New Roman" w:cs="Times New Roman"/>
          <w:sz w:val="28"/>
          <w:szCs w:val="28"/>
        </w:rPr>
        <w:t>5</w:t>
      </w:r>
      <w:r>
        <w:rPr>
          <w:rFonts w:ascii="Times New Roman" w:hAnsi="Times New Roman" w:cs="Times New Roman"/>
          <w:sz w:val="28"/>
          <w:szCs w:val="28"/>
        </w:rPr>
        <w:t>, 3</w:t>
      </w:r>
      <w:r w:rsidR="00FF6439">
        <w:rPr>
          <w:rFonts w:ascii="Times New Roman" w:hAnsi="Times New Roman" w:cs="Times New Roman"/>
          <w:sz w:val="28"/>
          <w:szCs w:val="28"/>
        </w:rPr>
        <w:t>0</w:t>
      </w:r>
      <w:r>
        <w:rPr>
          <w:rFonts w:ascii="Times New Roman" w:hAnsi="Times New Roman" w:cs="Times New Roman"/>
          <w:sz w:val="28"/>
          <w:szCs w:val="28"/>
        </w:rPr>
        <w:t xml:space="preserve">, </w:t>
      </w:r>
      <w:r w:rsidR="00FF6439">
        <w:rPr>
          <w:rFonts w:ascii="Times New Roman" w:hAnsi="Times New Roman" w:cs="Times New Roman"/>
          <w:sz w:val="28"/>
          <w:szCs w:val="28"/>
        </w:rPr>
        <w:t>35</w:t>
      </w:r>
      <w:r>
        <w:rPr>
          <w:rFonts w:ascii="Times New Roman" w:hAnsi="Times New Roman" w:cs="Times New Roman"/>
          <w:sz w:val="28"/>
          <w:szCs w:val="28"/>
        </w:rPr>
        <w:t xml:space="preserve"> – расходы, источником финансового обеспечения которых являются средства от приносящей доходы деятельности. </w:t>
      </w:r>
    </w:p>
    <w:p w:rsidR="00A861FE" w:rsidRDefault="00685730">
      <w:pPr>
        <w:spacing w:after="0" w:line="276" w:lineRule="auto"/>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По строке 9000 в графах 3 – 40 отражается сумма показателей строк </w:t>
      </w:r>
      <w:r>
        <w:rPr>
          <w:rFonts w:ascii="Times New Roman" w:hAnsi="Times New Roman" w:cs="Times New Roman"/>
          <w:color w:val="000000" w:themeColor="text1"/>
          <w:sz w:val="28"/>
          <w:szCs w:val="28"/>
        </w:rPr>
        <w:br/>
        <w:t>0100, 0200, 0300.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bookmarkStart w:id="6" w:name="P171"/>
      <w:bookmarkStart w:id="7" w:name="P172"/>
      <w:bookmarkEnd w:id="6"/>
      <w:bookmarkEnd w:id="7"/>
      <w:r>
        <w:rPr>
          <w:rFonts w:ascii="Times New Roman" w:hAnsi="Times New Roman" w:cs="Times New Roman"/>
          <w:color w:val="000000" w:themeColor="text1"/>
          <w:sz w:val="28"/>
          <w:szCs w:val="28"/>
        </w:rPr>
        <w:t xml:space="preserve">12. В сведениях о недвижимом имуществе, за исключением земельных </w:t>
      </w:r>
      <w:r>
        <w:rPr>
          <w:rFonts w:ascii="Times New Roman" w:hAnsi="Times New Roman" w:cs="Times New Roman"/>
          <w:color w:val="000000" w:themeColor="text1"/>
          <w:sz w:val="28"/>
          <w:szCs w:val="28"/>
        </w:rPr>
        <w:br/>
        <w:t xml:space="preserve">участков, закрепленном на праве оперативного управления, отражается информация </w:t>
      </w:r>
      <w:r>
        <w:rPr>
          <w:rFonts w:ascii="Times New Roman" w:hAnsi="Times New Roman" w:cs="Times New Roman"/>
          <w:color w:val="000000" w:themeColor="text1"/>
          <w:sz w:val="28"/>
          <w:szCs w:val="28"/>
        </w:rPr>
        <w:br/>
        <w:t>по группам: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площадные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линейные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резервуары, емкости и иные аналогичные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скважины и иные аналогичные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иные объекты, включая точечные.</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 отражается наименование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2 отражается полный адрес местонахождения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3 отражается кадастровый номер объекта недвижимого имущества </w:t>
      </w:r>
      <w:r>
        <w:rPr>
          <w:rFonts w:ascii="Times New Roman" w:hAnsi="Times New Roman" w:cs="Times New Roman"/>
          <w:color w:val="000000" w:themeColor="text1"/>
          <w:sz w:val="28"/>
          <w:szCs w:val="28"/>
        </w:rPr>
        <w:br/>
        <w:t>(при наличии).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4 отражается код ОКТМО субъекта Российской Федерации (муниципального образования), на территории которого расположен объект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5 отражается уникальный код объекта капитального строительства,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6 отражается год постройки объекта недвижимого имущества </w:t>
      </w:r>
      <w:r>
        <w:rPr>
          <w:rFonts w:ascii="Times New Roman" w:hAnsi="Times New Roman" w:cs="Times New Roman"/>
          <w:color w:val="000000" w:themeColor="text1"/>
          <w:sz w:val="28"/>
          <w:szCs w:val="28"/>
        </w:rPr>
        <w:br/>
        <w:t>в формате «ГГГГ» (при наличии).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10 отражается основная техническая характеристика объекта недвижимого имущества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11 – объема объекта недвижимого имущества, используемого учреждением, с детализацией в графе 12 объема, используемого учреждением </w:t>
      </w:r>
      <w:r>
        <w:rPr>
          <w:rFonts w:ascii="Times New Roman" w:hAnsi="Times New Roman" w:cs="Times New Roman"/>
          <w:color w:val="000000" w:themeColor="text1"/>
          <w:sz w:val="28"/>
          <w:szCs w:val="28"/>
        </w:rPr>
        <w:br/>
        <w:t xml:space="preserve">для осуществления основной деятельности в рамках </w:t>
      </w:r>
      <w:r w:rsidR="00364C46">
        <w:rPr>
          <w:rFonts w:ascii="Times New Roman" w:hAnsi="Times New Roman" w:cs="Times New Roman"/>
          <w:color w:val="000000" w:themeColor="text1"/>
          <w:sz w:val="28"/>
          <w:szCs w:val="28"/>
        </w:rPr>
        <w:t>муниципального</w:t>
      </w:r>
      <w:r>
        <w:rPr>
          <w:rFonts w:ascii="Times New Roman" w:hAnsi="Times New Roman" w:cs="Times New Roman"/>
          <w:color w:val="000000" w:themeColor="text1"/>
          <w:sz w:val="28"/>
          <w:szCs w:val="28"/>
        </w:rPr>
        <w:t xml:space="preserve"> задания, </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lastRenderedPageBreak/>
        <w:t xml:space="preserve">в графе 13 объема, используемого учреждением для осуществления основной </w:t>
      </w:r>
      <w:r>
        <w:rPr>
          <w:rFonts w:ascii="Times New Roman" w:hAnsi="Times New Roman" w:cs="Times New Roman"/>
          <w:color w:val="000000" w:themeColor="text1"/>
          <w:sz w:val="28"/>
          <w:szCs w:val="28"/>
        </w:rPr>
        <w:br/>
        <w:t xml:space="preserve">деятельности за плату сверх </w:t>
      </w:r>
      <w:r w:rsidR="00364C46">
        <w:rPr>
          <w:rFonts w:ascii="Times New Roman" w:hAnsi="Times New Roman" w:cs="Times New Roman"/>
          <w:color w:val="000000" w:themeColor="text1"/>
          <w:sz w:val="28"/>
          <w:szCs w:val="28"/>
        </w:rPr>
        <w:t>муниципального</w:t>
      </w:r>
      <w:r>
        <w:rPr>
          <w:rFonts w:ascii="Times New Roman" w:hAnsi="Times New Roman" w:cs="Times New Roman"/>
          <w:color w:val="000000" w:themeColor="text1"/>
          <w:sz w:val="28"/>
          <w:szCs w:val="28"/>
        </w:rPr>
        <w:t xml:space="preserve"> задания,  в графе 14 объема, используемого учреждением для иных целей;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в графе 15 – объема объекта недвижимого имущества, переданного </w:t>
      </w:r>
      <w:r>
        <w:rPr>
          <w:rFonts w:ascii="Times New Roman" w:hAnsi="Times New Roman" w:cs="Times New Roman"/>
          <w:color w:val="000000" w:themeColor="text1"/>
          <w:sz w:val="28"/>
          <w:szCs w:val="28"/>
        </w:rPr>
        <w:br/>
        <w:t xml:space="preserve">во временное пользование организациям и (или) индивидуальным предпринимателям, с детализацией в графе 16 объема, переданного </w:t>
      </w:r>
      <w:r>
        <w:rPr>
          <w:rFonts w:ascii="Times New Roman" w:hAnsi="Times New Roman" w:cs="Times New Roman"/>
          <w:color w:val="000000" w:themeColor="text1"/>
          <w:sz w:val="28"/>
          <w:szCs w:val="28"/>
        </w:rPr>
        <w:br/>
        <w:t xml:space="preserve">на основании договоров аренды, в графе 17 объема, переданного </w:t>
      </w:r>
      <w:r>
        <w:rPr>
          <w:rFonts w:ascii="Times New Roman" w:hAnsi="Times New Roman" w:cs="Times New Roman"/>
          <w:color w:val="000000" w:themeColor="text1"/>
          <w:sz w:val="28"/>
          <w:szCs w:val="28"/>
        </w:rPr>
        <w:br/>
        <w:t xml:space="preserve">на основании договоров безвозмездного пользования, в графе 18 объема, </w:t>
      </w:r>
      <w:r>
        <w:rPr>
          <w:rFonts w:ascii="Times New Roman" w:hAnsi="Times New Roman" w:cs="Times New Roman"/>
          <w:color w:val="000000" w:themeColor="text1"/>
          <w:sz w:val="28"/>
          <w:szCs w:val="28"/>
        </w:rPr>
        <w:br/>
        <w:t>преданного без оформления права пользования на основании договора гражданско-правового характера;</w:t>
      </w:r>
      <w:proofErr w:type="gramEnd"/>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в графе 19 – объема объекта недвижимого имущества, не используемого учреждением, с выделением в графе 20 объема, не используемого в связи </w:t>
      </w:r>
      <w:r>
        <w:rPr>
          <w:rFonts w:ascii="Times New Roman" w:hAnsi="Times New Roman" w:cs="Times New Roman"/>
          <w:color w:val="000000" w:themeColor="text1"/>
          <w:sz w:val="28"/>
          <w:szCs w:val="28"/>
        </w:rPr>
        <w:br/>
        <w:t xml:space="preserve">с проведением капитального ремонта и (или) реконструкции, в графе 21 объема, </w:t>
      </w:r>
      <w:r>
        <w:rPr>
          <w:rFonts w:ascii="Times New Roman" w:hAnsi="Times New Roman" w:cs="Times New Roman"/>
          <w:color w:val="000000" w:themeColor="text1"/>
          <w:sz w:val="28"/>
          <w:szCs w:val="28"/>
        </w:rPr>
        <w:br/>
        <w:t xml:space="preserve">не используемого в связи с аварийным состоянием, требованием ремонта, </w:t>
      </w:r>
      <w:r>
        <w:rPr>
          <w:rFonts w:ascii="Times New Roman" w:hAnsi="Times New Roman" w:cs="Times New Roman"/>
          <w:color w:val="000000" w:themeColor="text1"/>
          <w:sz w:val="28"/>
          <w:szCs w:val="28"/>
        </w:rPr>
        <w:br/>
        <w:t xml:space="preserve">в графе 22 объема, не используемого в связи с аварийным состоянием, </w:t>
      </w:r>
      <w:r>
        <w:rPr>
          <w:rFonts w:ascii="Times New Roman" w:hAnsi="Times New Roman" w:cs="Times New Roman"/>
          <w:color w:val="000000" w:themeColor="text1"/>
          <w:sz w:val="28"/>
          <w:szCs w:val="28"/>
        </w:rPr>
        <w:br/>
        <w:t>ожиданием списания.</w:t>
      </w:r>
      <w:proofErr w:type="gramEnd"/>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случае если выделить объем объекта недвижимого имущества, используемый при осуществлении основной деятельности в целях оказания услуг </w:t>
      </w:r>
      <w:r>
        <w:rPr>
          <w:rFonts w:ascii="Times New Roman" w:hAnsi="Times New Roman" w:cs="Times New Roman"/>
          <w:color w:val="000000" w:themeColor="text1"/>
          <w:sz w:val="28"/>
          <w:szCs w:val="28"/>
        </w:rPr>
        <w:br/>
        <w:t>(выполнения работ) за плату, не представляется возможным, распределение показателей граф 12 и 13 необходимо осуществлять пропорционально численности потребителей услуг (работ)</w:t>
      </w:r>
      <w:bookmarkStart w:id="8" w:name="_GoBack"/>
      <w:bookmarkEnd w:id="8"/>
      <w:r>
        <w:rPr>
          <w:rFonts w:ascii="Times New Roman" w:hAnsi="Times New Roman" w:cs="Times New Roman"/>
          <w:color w:val="000000" w:themeColor="text1"/>
          <w:sz w:val="28"/>
          <w:szCs w:val="28"/>
        </w:rPr>
        <w:t>.</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Дополнительно в сведениях о недвижимом имуществе, закрепленном </w:t>
      </w:r>
      <w:r>
        <w:rPr>
          <w:rFonts w:ascii="Times New Roman" w:hAnsi="Times New Roman" w:cs="Times New Roman"/>
          <w:color w:val="000000" w:themeColor="text1"/>
          <w:sz w:val="28"/>
          <w:szCs w:val="28"/>
        </w:rPr>
        <w:br/>
        <w:t xml:space="preserve">на праве оперативного управления, в графе 23 отражается сумма фактических расходов на содержание объектов недвижимого имущества за отчетный год </w:t>
      </w:r>
      <w:r>
        <w:rPr>
          <w:rFonts w:ascii="Times New Roman" w:hAnsi="Times New Roman" w:cs="Times New Roman"/>
          <w:color w:val="000000" w:themeColor="text1"/>
          <w:sz w:val="28"/>
          <w:szCs w:val="28"/>
        </w:rPr>
        <w:br/>
        <w:t>по методу начисления в рублях с выделением: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24 – суммы фактических расходов на коммунальные услуги </w:t>
      </w:r>
      <w:r>
        <w:rPr>
          <w:rFonts w:ascii="Times New Roman" w:hAnsi="Times New Roman" w:cs="Times New Roman"/>
          <w:color w:val="000000" w:themeColor="text1"/>
          <w:sz w:val="28"/>
          <w:szCs w:val="28"/>
        </w:rPr>
        <w:br/>
        <w:t xml:space="preserve">с выделением в графе 25 суммы таких расходов, подлежащих возмещению учреждению пользователями объектов недвижимого имущества, переданного </w:t>
      </w:r>
      <w:r>
        <w:rPr>
          <w:rFonts w:ascii="Times New Roman" w:hAnsi="Times New Roman" w:cs="Times New Roman"/>
          <w:color w:val="000000" w:themeColor="text1"/>
          <w:sz w:val="28"/>
          <w:szCs w:val="28"/>
        </w:rPr>
        <w:br/>
        <w:t>во временное пользование сторонним организациям и (или) индивидуальным предпринимателям, в графе 26 суммы расходов по объектам недвижимого имущества, не используемого учреждением;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27 – суммы фактических расходов на услуги по содержанию объектов недвижимого имущества с выделением в графе 28 суммы расходов, </w:t>
      </w:r>
      <w:r>
        <w:rPr>
          <w:rFonts w:ascii="Times New Roman" w:hAnsi="Times New Roman" w:cs="Times New Roman"/>
          <w:color w:val="000000" w:themeColor="text1"/>
          <w:sz w:val="28"/>
          <w:szCs w:val="28"/>
        </w:rPr>
        <w:br/>
        <w:t xml:space="preserve">подлежащих возмещению учреждению пользователями объектов недвижимого имущества, переданных во временное пользование сторонним организациям </w:t>
      </w:r>
      <w:r>
        <w:rPr>
          <w:rFonts w:ascii="Times New Roman" w:hAnsi="Times New Roman" w:cs="Times New Roman"/>
          <w:color w:val="000000" w:themeColor="text1"/>
          <w:sz w:val="28"/>
          <w:szCs w:val="28"/>
        </w:rPr>
        <w:br/>
        <w:t xml:space="preserve">и (или) индивидуальным предпринимателям, в графе 29 суммы расходов </w:t>
      </w:r>
      <w:r>
        <w:rPr>
          <w:rFonts w:ascii="Times New Roman" w:hAnsi="Times New Roman" w:cs="Times New Roman"/>
          <w:color w:val="000000" w:themeColor="text1"/>
          <w:sz w:val="28"/>
          <w:szCs w:val="28"/>
        </w:rPr>
        <w:br/>
        <w:t>по объектам недвижимого имущества, не используемым учреждением;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30 – суммы фактических расходов на уплату налога на имущество </w:t>
      </w:r>
      <w:r>
        <w:rPr>
          <w:rFonts w:ascii="Times New Roman" w:hAnsi="Times New Roman" w:cs="Times New Roman"/>
          <w:color w:val="000000" w:themeColor="text1"/>
          <w:sz w:val="28"/>
          <w:szCs w:val="28"/>
        </w:rPr>
        <w:br/>
        <w:t xml:space="preserve">с выделением в графе 31 суммы расходов, подлежащих возмещению </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lastRenderedPageBreak/>
        <w:t xml:space="preserve">учреждению пользователями объектов недвижимого имущества, переданных </w:t>
      </w:r>
      <w:r>
        <w:rPr>
          <w:rFonts w:ascii="Times New Roman" w:hAnsi="Times New Roman" w:cs="Times New Roman"/>
          <w:color w:val="000000" w:themeColor="text1"/>
          <w:sz w:val="28"/>
          <w:szCs w:val="28"/>
        </w:rPr>
        <w:br/>
        <w:t>во временное пользование сторонним организациям и (или) индивидуальным предпринимателям, в графе 32 суммы расходов по объектам недвижимого имущества, не используемым учреждением.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 невозможности детализировать фактические расходы на содержание площадных объектов распределение сумм расходов на содержание таких объектов необходимо осуществлять пропорционально их площади.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строкам 1000, 2000, 3000, 4000, 5000 показатели граф 2 – 6 не заполняются.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9000 показатели граф 10 – 22 не заполняются.</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строкам 1000, 2000, 3000, 4000, 5000 в графах 10 – 32 отражается сумма соответствующих детализирующих строк.</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bookmarkStart w:id="9" w:name="P178"/>
      <w:bookmarkEnd w:id="9"/>
      <w:r>
        <w:rPr>
          <w:rFonts w:ascii="Times New Roman" w:hAnsi="Times New Roman" w:cs="Times New Roman"/>
          <w:color w:val="000000" w:themeColor="text1"/>
          <w:sz w:val="28"/>
          <w:szCs w:val="28"/>
        </w:rPr>
        <w:t>13. В сведениях о земельных участках, предоставленных на праве постоянного (бессрочного) пользования, отражается информация в квадратных метрах.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 отражается наименование земельного участка.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2 отражается адрес земельного участка.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3 отражается код по ОКТМО субъекта Российской Федерации (муниципального образования), на территории которого расположен </w:t>
      </w:r>
      <w:r>
        <w:rPr>
          <w:rFonts w:ascii="Times New Roman" w:hAnsi="Times New Roman" w:cs="Times New Roman"/>
          <w:color w:val="000000" w:themeColor="text1"/>
          <w:sz w:val="28"/>
          <w:szCs w:val="28"/>
        </w:rPr>
        <w:br/>
        <w:t>земельный участок.</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4 отражается кадастровый номер земельного участка.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8 отражается площадь земельного участка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9 – площади земельного участка, используемой учреждением, </w:t>
      </w:r>
      <w:r>
        <w:rPr>
          <w:rFonts w:ascii="Times New Roman" w:hAnsi="Times New Roman" w:cs="Times New Roman"/>
          <w:color w:val="000000" w:themeColor="text1"/>
          <w:sz w:val="28"/>
          <w:szCs w:val="28"/>
        </w:rPr>
        <w:br/>
        <w:t>с детализацией в графе 10 площади, используемой для осуществления основной деятельности в рамках государственного задания, в графе 11 площади, используемой для осуществления основной деятельности за плату сверх государственного задания, в графе 12 площади, используемой для иных целей;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13 – площади земельного участка, используемой по соглашениям </w:t>
      </w:r>
      <w:r>
        <w:rPr>
          <w:rFonts w:ascii="Times New Roman" w:hAnsi="Times New Roman" w:cs="Times New Roman"/>
          <w:color w:val="000000" w:themeColor="text1"/>
          <w:sz w:val="28"/>
          <w:szCs w:val="28"/>
        </w:rPr>
        <w:br/>
        <w:t>об установлении сервитута;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в графе 14 – площади земельного участка, не используемой учреждением, </w:t>
      </w:r>
      <w:r>
        <w:rPr>
          <w:rFonts w:ascii="Times New Roman" w:hAnsi="Times New Roman" w:cs="Times New Roman"/>
          <w:color w:val="000000" w:themeColor="text1"/>
          <w:sz w:val="28"/>
          <w:szCs w:val="28"/>
        </w:rPr>
        <w:br/>
        <w:t xml:space="preserve">с детализацией площади, переданной во временное пользование сторонним организациям, в графе 15 на основании договоров аренды, в графе 16 на основании договоров безвозмездного пользования, в графе 17 без оформления права пользования на основании договора гражданско-правового характера, </w:t>
      </w:r>
      <w:r>
        <w:rPr>
          <w:rFonts w:ascii="Times New Roman" w:hAnsi="Times New Roman" w:cs="Times New Roman"/>
          <w:color w:val="000000" w:themeColor="text1"/>
          <w:sz w:val="28"/>
          <w:szCs w:val="28"/>
        </w:rPr>
        <w:br/>
        <w:t>в графе 18 площади, не используемой учреждением по иным причинам.</w:t>
      </w:r>
      <w:proofErr w:type="gramEnd"/>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В случае если площадь земельных участков используется при оказании </w:t>
      </w:r>
      <w:r>
        <w:rPr>
          <w:rFonts w:ascii="Times New Roman" w:hAnsi="Times New Roman" w:cs="Times New Roman"/>
          <w:color w:val="000000" w:themeColor="text1"/>
          <w:sz w:val="28"/>
          <w:szCs w:val="28"/>
        </w:rPr>
        <w:br/>
        <w:t xml:space="preserve">услуг (выполнении работ) в рамках </w:t>
      </w:r>
      <w:r w:rsidR="00364C46">
        <w:rPr>
          <w:rFonts w:ascii="Times New Roman" w:hAnsi="Times New Roman" w:cs="Times New Roman"/>
          <w:color w:val="000000" w:themeColor="text1"/>
          <w:sz w:val="28"/>
          <w:szCs w:val="28"/>
        </w:rPr>
        <w:t>муниципального</w:t>
      </w:r>
      <w:r>
        <w:rPr>
          <w:rFonts w:ascii="Times New Roman" w:hAnsi="Times New Roman" w:cs="Times New Roman"/>
          <w:color w:val="000000" w:themeColor="text1"/>
          <w:sz w:val="28"/>
          <w:szCs w:val="28"/>
        </w:rPr>
        <w:t xml:space="preserve"> задания и за плату сверх </w:t>
      </w:r>
      <w:r w:rsidR="00364C46">
        <w:rPr>
          <w:rFonts w:ascii="Times New Roman" w:hAnsi="Times New Roman" w:cs="Times New Roman"/>
          <w:color w:val="000000" w:themeColor="text1"/>
          <w:sz w:val="28"/>
          <w:szCs w:val="28"/>
        </w:rPr>
        <w:t>муниципального</w:t>
      </w:r>
      <w:r>
        <w:rPr>
          <w:rFonts w:ascii="Times New Roman" w:hAnsi="Times New Roman" w:cs="Times New Roman"/>
          <w:color w:val="000000" w:themeColor="text1"/>
          <w:sz w:val="28"/>
          <w:szCs w:val="28"/>
        </w:rPr>
        <w:t xml:space="preserve"> задания, распределение площади использования земельных участков целесообразно осуществлять пропорционально количеству оказанных услуг (выполненных работ) при условии сопоставимости показателей объема оказанных услуг (выполненных работ) или пропорционально полученным доходам в </w:t>
      </w:r>
      <w:r>
        <w:rPr>
          <w:rFonts w:ascii="Times New Roman" w:hAnsi="Times New Roman" w:cs="Times New Roman"/>
          <w:color w:val="000000" w:themeColor="text1"/>
          <w:sz w:val="28"/>
          <w:szCs w:val="28"/>
        </w:rPr>
        <w:lastRenderedPageBreak/>
        <w:t>случае отсутствия сопоставимости указанных показателей.</w:t>
      </w:r>
      <w:proofErr w:type="gramEnd"/>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Дополнительно в сведениях об использовании земельных участков </w:t>
      </w:r>
      <w:r>
        <w:rPr>
          <w:rFonts w:ascii="Times New Roman" w:hAnsi="Times New Roman" w:cs="Times New Roman"/>
          <w:color w:val="000000" w:themeColor="text1"/>
          <w:sz w:val="28"/>
          <w:szCs w:val="28"/>
        </w:rPr>
        <w:br/>
        <w:t xml:space="preserve">в графе 19 отражается информация о фактических расходах на содержание земельных участков за отчетный год по методу начисления в рублях с детализацией: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20 – суммы эксплуатационных расходов с выделением в графе 21 суммы, возмещенной пользователями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22 – суммы расходов на уплату земельного налога.</w:t>
      </w:r>
      <w:bookmarkStart w:id="10" w:name="P184"/>
      <w:bookmarkEnd w:id="10"/>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 В сведениях о недвижимом имуществе, используемом по договору аренды, отражается информация по группам: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площадные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линейные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резервуары, емкости и иные аналогичные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скважины и иные аналогичные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иные объекты, включая точечные.</w:t>
      </w:r>
    </w:p>
    <w:p w:rsidR="00A861FE" w:rsidRDefault="00685730">
      <w:pPr>
        <w:spacing w:after="0" w:line="276" w:lineRule="auto"/>
        <w:ind w:firstLine="539"/>
        <w:jc w:val="both"/>
        <w:rPr>
          <w:rFonts w:ascii="Times New Roman" w:hAnsi="Times New Roman" w:cs="Times New Roman"/>
          <w:sz w:val="28"/>
          <w:szCs w:val="28"/>
        </w:rPr>
      </w:pPr>
      <w:r>
        <w:rPr>
          <w:rFonts w:ascii="Times New Roman" w:hAnsi="Times New Roman" w:cs="Times New Roman"/>
          <w:sz w:val="28"/>
          <w:szCs w:val="28"/>
        </w:rPr>
        <w:t>В разделе 1 «Сведения о недвижимом имуществе, используемом на праве аренды с помесячной оплатой» отражается информация о недвижимом имуществе, используемом учреждением на праве аренды с помесячной оплатой.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 отражается наименование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2 отражается полный адрес местонахождения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6 отражается объем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7 отражается полное наименование арендодателя.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если арендодателем является физическое лицо, в графе 7 отражаются слова «Физическое лицо», при этом фамилия, имя и отчество такого физического лица не отражаются.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8 отражается ИНН арендодателя.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если арендодателем является физическое лицо, в графе 8 отражается «0000000000».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9 отражается код классификации институциональных секторов экономики (далее – код по КИСЭ), к которому относится арендодатель.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w:t>
      </w:r>
      <w:proofErr w:type="gramStart"/>
      <w:r>
        <w:rPr>
          <w:rFonts w:ascii="Times New Roman" w:hAnsi="Times New Roman" w:cs="Times New Roman"/>
          <w:color w:val="000000" w:themeColor="text1"/>
          <w:sz w:val="28"/>
          <w:szCs w:val="28"/>
        </w:rPr>
        <w:t>,</w:t>
      </w:r>
      <w:proofErr w:type="gramEnd"/>
      <w:r>
        <w:rPr>
          <w:rFonts w:ascii="Times New Roman" w:hAnsi="Times New Roman" w:cs="Times New Roman"/>
          <w:color w:val="000000" w:themeColor="text1"/>
          <w:sz w:val="28"/>
          <w:szCs w:val="28"/>
        </w:rPr>
        <w:t xml:space="preserve"> если арендодателем является физическое лицо, в графе 9 отражается значение «50000».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10 отражается дата начала срока пользования объектом недвижимого имущества, установленная договором, в формате «ДД.ММ</w:t>
      </w:r>
      <w:proofErr w:type="gramStart"/>
      <w:r>
        <w:rPr>
          <w:rFonts w:ascii="Times New Roman" w:hAnsi="Times New Roman" w:cs="Times New Roman"/>
          <w:color w:val="000000" w:themeColor="text1"/>
          <w:sz w:val="28"/>
          <w:szCs w:val="28"/>
        </w:rPr>
        <w:t>.Г</w:t>
      </w:r>
      <w:proofErr w:type="gramEnd"/>
      <w:r>
        <w:rPr>
          <w:rFonts w:ascii="Times New Roman" w:hAnsi="Times New Roman" w:cs="Times New Roman"/>
          <w:color w:val="000000" w:themeColor="text1"/>
          <w:sz w:val="28"/>
          <w:szCs w:val="28"/>
        </w:rPr>
        <w:t>ГГГ».</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графе 11 отражается дата окончания срока пользования </w:t>
      </w:r>
      <w:r>
        <w:rPr>
          <w:rFonts w:ascii="Times New Roman" w:hAnsi="Times New Roman" w:cs="Times New Roman"/>
          <w:color w:val="000000" w:themeColor="text1"/>
          <w:sz w:val="28"/>
          <w:szCs w:val="28"/>
        </w:rPr>
        <w:t xml:space="preserve">объектом недвижимого </w:t>
      </w:r>
      <w:r>
        <w:rPr>
          <w:rFonts w:ascii="Times New Roman" w:eastAsia="Times New Roman" w:hAnsi="Times New Roman" w:cs="Times New Roman"/>
          <w:color w:val="000000" w:themeColor="text1"/>
          <w:sz w:val="28"/>
          <w:szCs w:val="28"/>
          <w:lang w:eastAsia="ru-RU"/>
        </w:rPr>
        <w:t>имущества, установленная договором, в формате «ДД.ММ</w:t>
      </w:r>
      <w:proofErr w:type="gramStart"/>
      <w:r>
        <w:rPr>
          <w:rFonts w:ascii="Times New Roman" w:eastAsia="Times New Roman" w:hAnsi="Times New Roman" w:cs="Times New Roman"/>
          <w:color w:val="000000" w:themeColor="text1"/>
          <w:sz w:val="28"/>
          <w:szCs w:val="28"/>
          <w:lang w:eastAsia="ru-RU"/>
        </w:rPr>
        <w:t>.Г</w:t>
      </w:r>
      <w:proofErr w:type="gramEnd"/>
      <w:r>
        <w:rPr>
          <w:rFonts w:ascii="Times New Roman" w:eastAsia="Times New Roman" w:hAnsi="Times New Roman" w:cs="Times New Roman"/>
          <w:color w:val="000000" w:themeColor="text1"/>
          <w:sz w:val="28"/>
          <w:szCs w:val="28"/>
          <w:lang w:eastAsia="ru-RU"/>
        </w:rPr>
        <w:t>ГГГ».</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Дополнительно в сведениях о недвижимом имуществе, используемом </w:t>
      </w:r>
      <w:r>
        <w:rPr>
          <w:rFonts w:ascii="Times New Roman" w:hAnsi="Times New Roman" w:cs="Times New Roman"/>
          <w:color w:val="000000" w:themeColor="text1"/>
          <w:sz w:val="28"/>
          <w:szCs w:val="28"/>
        </w:rPr>
        <w:br/>
        <w:t xml:space="preserve">по договору аренды, отражается информация о фактических расходах на содержание объектов недвижимого имущества, находящегося у учреждения в </w:t>
      </w:r>
      <w:r>
        <w:rPr>
          <w:rFonts w:ascii="Times New Roman" w:hAnsi="Times New Roman" w:cs="Times New Roman"/>
          <w:color w:val="000000" w:themeColor="text1"/>
          <w:sz w:val="28"/>
          <w:szCs w:val="28"/>
        </w:rPr>
        <w:lastRenderedPageBreak/>
        <w:t>пользовании по договору аренды, за отчетный год по методу начисления в рублях.</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графе 12 отражается сумма арендной платы в месяц за единицу </w:t>
      </w:r>
      <w:r>
        <w:rPr>
          <w:rFonts w:ascii="Times New Roman" w:hAnsi="Times New Roman" w:cs="Times New Roman"/>
          <w:color w:val="000000" w:themeColor="text1"/>
          <w:sz w:val="28"/>
          <w:szCs w:val="28"/>
        </w:rPr>
        <w:t>объекта недвижимого имущества</w:t>
      </w:r>
      <w:r>
        <w:rPr>
          <w:rFonts w:ascii="Times New Roman" w:eastAsia="Times New Roman" w:hAnsi="Times New Roman" w:cs="Times New Roman"/>
          <w:color w:val="000000" w:themeColor="text1"/>
          <w:sz w:val="28"/>
          <w:szCs w:val="28"/>
          <w:lang w:eastAsia="ru-RU"/>
        </w:rPr>
        <w:t>.</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графе 13 отражается сумма арендной платы за год.</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случае заключения договора аренды на срок менее 12 месяцев в пределах отчетного года, в графе 13 отражается сумма арендной платы за весь срок действия договора.</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случае заключения договора аренды на срок менее 12 месяцев, срок </w:t>
      </w:r>
      <w:proofErr w:type="gramStart"/>
      <w:r>
        <w:rPr>
          <w:rFonts w:ascii="Times New Roman" w:eastAsia="Times New Roman" w:hAnsi="Times New Roman" w:cs="Times New Roman"/>
          <w:color w:val="000000" w:themeColor="text1"/>
          <w:sz w:val="28"/>
          <w:szCs w:val="28"/>
          <w:lang w:eastAsia="ru-RU"/>
        </w:rPr>
        <w:t>окончания</w:t>
      </w:r>
      <w:proofErr w:type="gramEnd"/>
      <w:r>
        <w:rPr>
          <w:rFonts w:ascii="Times New Roman" w:eastAsia="Times New Roman" w:hAnsi="Times New Roman" w:cs="Times New Roman"/>
          <w:color w:val="000000" w:themeColor="text1"/>
          <w:sz w:val="28"/>
          <w:szCs w:val="28"/>
          <w:lang w:eastAsia="ru-RU"/>
        </w:rPr>
        <w:t xml:space="preserve"> действия которого за пределами отчетного года, в графе 13 отражается сумма расходов на арендную плату, приходящаяся на отчетную дату.</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графе 14 отражается сумма фактических расходов на содержание </w:t>
      </w:r>
      <w:r>
        <w:rPr>
          <w:rFonts w:ascii="Times New Roman" w:hAnsi="Times New Roman" w:cs="Times New Roman"/>
          <w:color w:val="000000" w:themeColor="text1"/>
          <w:sz w:val="28"/>
          <w:szCs w:val="28"/>
        </w:rPr>
        <w:t xml:space="preserve">объекта недвижимого </w:t>
      </w:r>
      <w:r>
        <w:rPr>
          <w:rFonts w:ascii="Times New Roman" w:eastAsia="Times New Roman" w:hAnsi="Times New Roman" w:cs="Times New Roman"/>
          <w:color w:val="000000" w:themeColor="text1"/>
          <w:sz w:val="28"/>
          <w:szCs w:val="28"/>
          <w:lang w:eastAsia="ru-RU"/>
        </w:rPr>
        <w:t xml:space="preserve">имущества за отчетный год, </w:t>
      </w:r>
      <w:proofErr w:type="gramStart"/>
      <w:r>
        <w:rPr>
          <w:rFonts w:ascii="Times New Roman" w:eastAsia="Times New Roman" w:hAnsi="Times New Roman" w:cs="Times New Roman"/>
          <w:color w:val="000000" w:themeColor="text1"/>
          <w:sz w:val="28"/>
          <w:szCs w:val="28"/>
          <w:lang w:eastAsia="ru-RU"/>
        </w:rPr>
        <w:t>учитывающая</w:t>
      </w:r>
      <w:proofErr w:type="gramEnd"/>
      <w:r>
        <w:rPr>
          <w:rFonts w:ascii="Times New Roman" w:eastAsia="Times New Roman" w:hAnsi="Times New Roman" w:cs="Times New Roman"/>
          <w:color w:val="000000" w:themeColor="text1"/>
          <w:sz w:val="28"/>
          <w:szCs w:val="28"/>
          <w:lang w:eastAsia="ru-RU"/>
        </w:rPr>
        <w:t xml:space="preserve"> в том числе </w:t>
      </w:r>
      <w:r>
        <w:rPr>
          <w:rFonts w:ascii="Times New Roman" w:eastAsia="Times New Roman" w:hAnsi="Times New Roman" w:cs="Times New Roman"/>
          <w:color w:val="000000" w:themeColor="text1"/>
          <w:sz w:val="28"/>
          <w:szCs w:val="28"/>
          <w:lang w:eastAsia="ru-RU"/>
        </w:rPr>
        <w:br/>
        <w:t xml:space="preserve">расходы на оплату коммунальных, эксплуатационных и административно-хозяйственных услуг. </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графе 15 отражается направление используемого для осуществления </w:t>
      </w:r>
      <w:r>
        <w:rPr>
          <w:rFonts w:ascii="Times New Roman" w:eastAsia="Times New Roman" w:hAnsi="Times New Roman" w:cs="Times New Roman"/>
          <w:color w:val="000000" w:themeColor="text1"/>
          <w:sz w:val="28"/>
          <w:szCs w:val="28"/>
          <w:lang w:eastAsia="ru-RU"/>
        </w:rPr>
        <w:br/>
        <w:t xml:space="preserve">основной деятельности </w:t>
      </w:r>
      <w:r>
        <w:rPr>
          <w:rFonts w:ascii="Times New Roman" w:hAnsi="Times New Roman" w:cs="Times New Roman"/>
          <w:color w:val="000000" w:themeColor="text1"/>
          <w:sz w:val="28"/>
          <w:szCs w:val="28"/>
        </w:rPr>
        <w:t xml:space="preserve">объекта недвижимого </w:t>
      </w:r>
      <w:r>
        <w:rPr>
          <w:rFonts w:ascii="Times New Roman" w:eastAsia="Times New Roman" w:hAnsi="Times New Roman" w:cs="Times New Roman"/>
          <w:color w:val="000000" w:themeColor="text1"/>
          <w:sz w:val="28"/>
          <w:szCs w:val="28"/>
          <w:lang w:eastAsia="ru-RU"/>
        </w:rPr>
        <w:t>имущества посредством указания кода:</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 – осуществление основной деятельности в рамках </w:t>
      </w:r>
      <w:r w:rsidR="00364C46">
        <w:rPr>
          <w:rFonts w:ascii="Times New Roman" w:eastAsia="Times New Roman" w:hAnsi="Times New Roman" w:cs="Times New Roman"/>
          <w:color w:val="000000" w:themeColor="text1"/>
          <w:sz w:val="28"/>
          <w:szCs w:val="28"/>
          <w:lang w:eastAsia="ru-RU"/>
        </w:rPr>
        <w:t>муниципального</w:t>
      </w:r>
      <w:r>
        <w:rPr>
          <w:rFonts w:ascii="Times New Roman" w:eastAsia="Times New Roman" w:hAnsi="Times New Roman" w:cs="Times New Roman"/>
          <w:color w:val="000000" w:themeColor="text1"/>
          <w:sz w:val="28"/>
          <w:szCs w:val="28"/>
          <w:lang w:eastAsia="ru-RU"/>
        </w:rPr>
        <w:t xml:space="preserve"> задания;</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«2» – осуществление основной деятельности за плату сверх </w:t>
      </w:r>
      <w:r w:rsidR="00364C46">
        <w:rPr>
          <w:rFonts w:ascii="Times New Roman" w:eastAsia="Times New Roman" w:hAnsi="Times New Roman" w:cs="Times New Roman"/>
          <w:color w:val="000000" w:themeColor="text1"/>
          <w:sz w:val="28"/>
          <w:szCs w:val="28"/>
          <w:lang w:eastAsia="ru-RU"/>
        </w:rPr>
        <w:t>муниципального</w:t>
      </w:r>
      <w:r>
        <w:rPr>
          <w:rFonts w:ascii="Times New Roman" w:eastAsia="Times New Roman" w:hAnsi="Times New Roman" w:cs="Times New Roman"/>
          <w:color w:val="000000" w:themeColor="text1"/>
          <w:sz w:val="28"/>
          <w:szCs w:val="28"/>
          <w:lang w:eastAsia="ru-RU"/>
        </w:rPr>
        <w:t xml:space="preserve"> задания.</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графе 16 отражается направление используемого для осуществления </w:t>
      </w:r>
      <w:r>
        <w:rPr>
          <w:rFonts w:ascii="Times New Roman" w:eastAsia="Times New Roman" w:hAnsi="Times New Roman" w:cs="Times New Roman"/>
          <w:color w:val="000000" w:themeColor="text1"/>
          <w:sz w:val="28"/>
          <w:szCs w:val="28"/>
          <w:lang w:eastAsia="ru-RU"/>
        </w:rPr>
        <w:br/>
        <w:t xml:space="preserve">иной деятельности </w:t>
      </w:r>
      <w:r>
        <w:rPr>
          <w:rFonts w:ascii="Times New Roman" w:hAnsi="Times New Roman" w:cs="Times New Roman"/>
          <w:color w:val="000000" w:themeColor="text1"/>
          <w:sz w:val="28"/>
          <w:szCs w:val="28"/>
        </w:rPr>
        <w:t xml:space="preserve">объекта недвижимого </w:t>
      </w:r>
      <w:r>
        <w:rPr>
          <w:rFonts w:ascii="Times New Roman" w:eastAsia="Times New Roman" w:hAnsi="Times New Roman" w:cs="Times New Roman"/>
          <w:color w:val="000000" w:themeColor="text1"/>
          <w:sz w:val="28"/>
          <w:szCs w:val="28"/>
          <w:lang w:eastAsia="ru-RU"/>
        </w:rPr>
        <w:t>имущества посредством указания кода:</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 проведение концертно-зрелищных мероприятий и иных культурно-массовых мероприятий;</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 проведение спортивных мероприятий;</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 – проведение конференций, семинаров, выставок, переговоров, встреч, совещаний, съездов, конгрессов;</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 – проведение иных мероприятий.</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графе 17 отражается обоснование заключения договора аренды, в том числе отсутствие имущества, закрепленного на праве оперативного управления, необходимость проведения разовых мероприятий.</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 строкам 1000, 2000, 3000, 4000, 5000 показатели граф 2, 7 – 13, 15 – 17 </w:t>
      </w:r>
      <w:r>
        <w:rPr>
          <w:rFonts w:ascii="Times New Roman" w:hAnsi="Times New Roman" w:cs="Times New Roman"/>
          <w:sz w:val="28"/>
          <w:szCs w:val="28"/>
        </w:rPr>
        <w:br/>
        <w:t>не заполняются.</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строке 9000 показатели граф 6 – 13, 15 – 17 не заполняются.</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строкам 1000, 2000, 3000, 4000, 5000 в графах 6 и 14 отражается сумма соответствующих детализирующих строк.</w:t>
      </w:r>
    </w:p>
    <w:p w:rsidR="00A861FE" w:rsidRDefault="00685730">
      <w:pPr>
        <w:spacing w:after="0" w:line="276"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разделе 2 «Сведения о недвижимом имуществе, используемом на праве </w:t>
      </w:r>
      <w:r>
        <w:rPr>
          <w:rFonts w:ascii="Times New Roman" w:hAnsi="Times New Roman" w:cs="Times New Roman"/>
          <w:sz w:val="28"/>
          <w:szCs w:val="28"/>
        </w:rPr>
        <w:br/>
        <w:t>аренды с почасовой оплатой» отражается информация о недвижимом имуществе, используемом на праве аренды с почасовой оплатой.</w:t>
      </w:r>
    </w:p>
    <w:p w:rsidR="00A861FE" w:rsidRDefault="00685730">
      <w:pPr>
        <w:spacing w:after="0" w:line="276" w:lineRule="auto"/>
        <w:ind w:firstLine="539"/>
        <w:jc w:val="both"/>
        <w:rPr>
          <w:rFonts w:ascii="Times New Roman" w:hAnsi="Times New Roman" w:cs="Times New Roman"/>
          <w:sz w:val="28"/>
          <w:szCs w:val="28"/>
        </w:rPr>
      </w:pPr>
      <w:r>
        <w:rPr>
          <w:rFonts w:ascii="Times New Roman" w:hAnsi="Times New Roman" w:cs="Times New Roman"/>
          <w:sz w:val="28"/>
          <w:szCs w:val="28"/>
        </w:rPr>
        <w:lastRenderedPageBreak/>
        <w:t xml:space="preserve">Графы 1 – 9 формируются аналогично графам 1 – 9 раздела 1 «Сведения </w:t>
      </w:r>
      <w:r>
        <w:rPr>
          <w:rFonts w:ascii="Times New Roman" w:hAnsi="Times New Roman" w:cs="Times New Roman"/>
          <w:sz w:val="28"/>
          <w:szCs w:val="28"/>
        </w:rPr>
        <w:br/>
        <w:t xml:space="preserve">о недвижимом имуществе, используемом на праве аренды с помесячной оплатой».  </w:t>
      </w:r>
    </w:p>
    <w:p w:rsidR="00A861FE" w:rsidRDefault="00685730">
      <w:pPr>
        <w:spacing w:after="0" w:line="276"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графе 10 отражается длительность использования </w:t>
      </w:r>
      <w:r>
        <w:rPr>
          <w:rFonts w:ascii="Times New Roman" w:hAnsi="Times New Roman" w:cs="Times New Roman"/>
          <w:color w:val="000000" w:themeColor="text1"/>
          <w:sz w:val="28"/>
          <w:szCs w:val="28"/>
        </w:rPr>
        <w:t xml:space="preserve">объекта недвижимого </w:t>
      </w:r>
      <w:r>
        <w:rPr>
          <w:rFonts w:ascii="Times New Roman" w:hAnsi="Times New Roman" w:cs="Times New Roman"/>
          <w:sz w:val="28"/>
          <w:szCs w:val="28"/>
        </w:rPr>
        <w:t xml:space="preserve">имущества </w:t>
      </w:r>
      <w:r>
        <w:rPr>
          <w:rFonts w:ascii="Times New Roman" w:hAnsi="Times New Roman" w:cs="Times New Roman"/>
          <w:color w:val="000000" w:themeColor="text1"/>
          <w:sz w:val="28"/>
          <w:szCs w:val="28"/>
        </w:rPr>
        <w:t>в часах.</w:t>
      </w:r>
    </w:p>
    <w:p w:rsidR="00A861FE" w:rsidRDefault="00685730">
      <w:pPr>
        <w:spacing w:after="0" w:line="276"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графе 11 отражается сумма арендной платы за единицу меры </w:t>
      </w:r>
      <w:r>
        <w:rPr>
          <w:rFonts w:ascii="Times New Roman" w:hAnsi="Times New Roman" w:cs="Times New Roman"/>
          <w:color w:val="000000" w:themeColor="text1"/>
          <w:sz w:val="28"/>
          <w:szCs w:val="28"/>
        </w:rPr>
        <w:t xml:space="preserve">объекта недвижимого </w:t>
      </w:r>
      <w:r>
        <w:rPr>
          <w:rFonts w:ascii="Times New Roman" w:hAnsi="Times New Roman" w:cs="Times New Roman"/>
          <w:sz w:val="28"/>
          <w:szCs w:val="28"/>
        </w:rPr>
        <w:t>имущества в расчете на один час, в случае если договором предусмотрена такая плата.</w:t>
      </w:r>
    </w:p>
    <w:p w:rsidR="00A861FE" w:rsidRDefault="00685730">
      <w:pPr>
        <w:spacing w:after="0" w:line="276"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графе 12 отражается сумма арендной платы в расчете на один час </w:t>
      </w:r>
      <w:r>
        <w:rPr>
          <w:rFonts w:ascii="Times New Roman" w:hAnsi="Times New Roman" w:cs="Times New Roman"/>
          <w:sz w:val="28"/>
          <w:szCs w:val="28"/>
        </w:rPr>
        <w:br/>
        <w:t xml:space="preserve">за объект </w:t>
      </w:r>
      <w:r>
        <w:rPr>
          <w:rFonts w:ascii="Times New Roman" w:hAnsi="Times New Roman" w:cs="Times New Roman"/>
          <w:color w:val="000000" w:themeColor="text1"/>
          <w:sz w:val="28"/>
          <w:szCs w:val="28"/>
        </w:rPr>
        <w:t xml:space="preserve">недвижимого </w:t>
      </w:r>
      <w:r>
        <w:rPr>
          <w:rFonts w:ascii="Times New Roman" w:hAnsi="Times New Roman" w:cs="Times New Roman"/>
          <w:sz w:val="28"/>
          <w:szCs w:val="28"/>
        </w:rPr>
        <w:t xml:space="preserve">имущества в целом, в случае если договором предусмотрена </w:t>
      </w:r>
      <w:r>
        <w:rPr>
          <w:rFonts w:ascii="Times New Roman" w:hAnsi="Times New Roman" w:cs="Times New Roman"/>
          <w:sz w:val="28"/>
          <w:szCs w:val="28"/>
        </w:rPr>
        <w:br/>
        <w:t>такая плата.</w:t>
      </w:r>
    </w:p>
    <w:p w:rsidR="00A861FE" w:rsidRDefault="00685730">
      <w:pPr>
        <w:spacing w:after="0" w:line="276"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графе 13 отражается по методу начисления </w:t>
      </w:r>
      <w:r>
        <w:rPr>
          <w:rFonts w:ascii="Times New Roman" w:hAnsi="Times New Roman" w:cs="Times New Roman"/>
          <w:color w:val="000000" w:themeColor="text1"/>
          <w:sz w:val="28"/>
          <w:szCs w:val="28"/>
        </w:rPr>
        <w:t xml:space="preserve">в рублях </w:t>
      </w:r>
      <w:r>
        <w:rPr>
          <w:rFonts w:ascii="Times New Roman" w:hAnsi="Times New Roman" w:cs="Times New Roman"/>
          <w:sz w:val="28"/>
          <w:szCs w:val="28"/>
        </w:rPr>
        <w:t xml:space="preserve">сумма фактических расходов на оплату аренды </w:t>
      </w:r>
      <w:r>
        <w:rPr>
          <w:rFonts w:ascii="Times New Roman" w:hAnsi="Times New Roman" w:cs="Times New Roman"/>
          <w:color w:val="000000" w:themeColor="text1"/>
          <w:sz w:val="28"/>
          <w:szCs w:val="28"/>
        </w:rPr>
        <w:t xml:space="preserve">объекта недвижимого имущества </w:t>
      </w:r>
      <w:r>
        <w:rPr>
          <w:rFonts w:ascii="Times New Roman" w:hAnsi="Times New Roman" w:cs="Times New Roman"/>
          <w:sz w:val="28"/>
          <w:szCs w:val="28"/>
        </w:rPr>
        <w:t xml:space="preserve">за отчетный год </w:t>
      </w:r>
      <w:r>
        <w:rPr>
          <w:rFonts w:ascii="Times New Roman" w:hAnsi="Times New Roman" w:cs="Times New Roman"/>
          <w:sz w:val="28"/>
          <w:szCs w:val="28"/>
        </w:rPr>
        <w:br/>
        <w:t xml:space="preserve">с учетом длительности использования такого объекта. </w:t>
      </w:r>
    </w:p>
    <w:p w:rsidR="00A861FE" w:rsidRDefault="00685730">
      <w:pPr>
        <w:spacing w:after="0" w:line="276"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Графы 14 – 17 формируются аналогично графам 14 – 17 раздела 1 «Сведения </w:t>
      </w:r>
      <w:r>
        <w:rPr>
          <w:rFonts w:ascii="Times New Roman" w:hAnsi="Times New Roman" w:cs="Times New Roman"/>
          <w:sz w:val="28"/>
          <w:szCs w:val="28"/>
        </w:rPr>
        <w:br/>
        <w:t xml:space="preserve">о недвижимом имуществе, используемом на праве аренды с помесячной оплатой».  </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строкам 1000, 2000, 3000, 4000, 5000 показатели граф 2, 7 – 13, 15 – 17</w:t>
      </w:r>
      <w:r>
        <w:rPr>
          <w:rFonts w:ascii="Times New Roman" w:hAnsi="Times New Roman" w:cs="Times New Roman"/>
          <w:sz w:val="28"/>
          <w:szCs w:val="28"/>
        </w:rPr>
        <w:br/>
        <w:t>не заполняются.</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строке 9000 показатели граф 6 – 13, 15 – 17 не заполняются.</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строкам 1000, 2000, 3000, 4000, 5000 в графах 6 и 14 отражается сумма соответствующих детализирующих строк.</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bookmarkStart w:id="11" w:name="P185"/>
      <w:bookmarkEnd w:id="11"/>
      <w:r>
        <w:rPr>
          <w:rFonts w:ascii="Times New Roman" w:hAnsi="Times New Roman" w:cs="Times New Roman"/>
          <w:color w:val="000000" w:themeColor="text1"/>
          <w:sz w:val="28"/>
          <w:szCs w:val="28"/>
        </w:rPr>
        <w:t xml:space="preserve">15. В сведениях о недвижимом имуществе, используемом по договору безвозмездного пользования (договору ссуды), отражается информация </w:t>
      </w:r>
      <w:r>
        <w:rPr>
          <w:rFonts w:ascii="Times New Roman" w:hAnsi="Times New Roman" w:cs="Times New Roman"/>
          <w:color w:val="000000" w:themeColor="text1"/>
          <w:sz w:val="28"/>
          <w:szCs w:val="28"/>
        </w:rPr>
        <w:br/>
        <w:t>по группам: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площадные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линейные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резервуары, емкости и иные аналогичные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скважины и иные аналогичные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иные объекты, включая точечные.</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 отражается наименование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2 отражается полный адрес местонахождения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6 отражается объем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7 отражается полное наименование ссудодателя.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если ссудодателем является физическое лицо, в графе 7 отражаются слова «Физическое лицо», при этом фамилия, имя и отчество такого физического лица не отражаются.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8 отражается ИНН ссудодателя.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если ссудодателем является физическое лицо, в графе 8 отражается значение «0000000000».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В графе 9 отражается код по КИСЭ, к которому относится ссудодатель.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w:t>
      </w:r>
      <w:proofErr w:type="gramStart"/>
      <w:r>
        <w:rPr>
          <w:rFonts w:ascii="Times New Roman" w:hAnsi="Times New Roman" w:cs="Times New Roman"/>
          <w:color w:val="000000" w:themeColor="text1"/>
          <w:sz w:val="28"/>
          <w:szCs w:val="28"/>
        </w:rPr>
        <w:t>,</w:t>
      </w:r>
      <w:proofErr w:type="gramEnd"/>
      <w:r>
        <w:rPr>
          <w:rFonts w:ascii="Times New Roman" w:hAnsi="Times New Roman" w:cs="Times New Roman"/>
          <w:color w:val="000000" w:themeColor="text1"/>
          <w:sz w:val="28"/>
          <w:szCs w:val="28"/>
        </w:rPr>
        <w:t xml:space="preserve"> если ссудодателем является физическое лицо, в графе 9 отражается значение «50000».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10 отражается дата передачи объекта недвижимого имущества, установленная договором безвозмездного пользования, в формате «ДД.ММ</w:t>
      </w:r>
      <w:proofErr w:type="gramStart"/>
      <w:r>
        <w:rPr>
          <w:rFonts w:ascii="Times New Roman" w:hAnsi="Times New Roman" w:cs="Times New Roman"/>
          <w:color w:val="000000" w:themeColor="text1"/>
          <w:sz w:val="28"/>
          <w:szCs w:val="28"/>
        </w:rPr>
        <w:t>.Г</w:t>
      </w:r>
      <w:proofErr w:type="gramEnd"/>
      <w:r>
        <w:rPr>
          <w:rFonts w:ascii="Times New Roman" w:hAnsi="Times New Roman" w:cs="Times New Roman"/>
          <w:color w:val="000000" w:themeColor="text1"/>
          <w:sz w:val="28"/>
          <w:szCs w:val="28"/>
        </w:rPr>
        <w:t>ГГГ».</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11 отражается дата окончания пользования объектом недвижимого имущества, установленная договором безвозмездного пользования, </w:t>
      </w:r>
      <w:r>
        <w:rPr>
          <w:rFonts w:ascii="Times New Roman" w:hAnsi="Times New Roman" w:cs="Times New Roman"/>
          <w:color w:val="000000" w:themeColor="text1"/>
          <w:sz w:val="28"/>
          <w:szCs w:val="28"/>
        </w:rPr>
        <w:br/>
        <w:t>в формате «ДД.ММ</w:t>
      </w:r>
      <w:proofErr w:type="gramStart"/>
      <w:r>
        <w:rPr>
          <w:rFonts w:ascii="Times New Roman" w:hAnsi="Times New Roman" w:cs="Times New Roman"/>
          <w:color w:val="000000" w:themeColor="text1"/>
          <w:sz w:val="28"/>
          <w:szCs w:val="28"/>
        </w:rPr>
        <w:t>.Г</w:t>
      </w:r>
      <w:proofErr w:type="gramEnd"/>
      <w:r>
        <w:rPr>
          <w:rFonts w:ascii="Times New Roman" w:hAnsi="Times New Roman" w:cs="Times New Roman"/>
          <w:color w:val="000000" w:themeColor="text1"/>
          <w:sz w:val="28"/>
          <w:szCs w:val="28"/>
        </w:rPr>
        <w:t>ГГГ».</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Дополнительно в сведениях о недвижимом имуществе, используемом </w:t>
      </w:r>
      <w:r>
        <w:rPr>
          <w:rFonts w:ascii="Times New Roman" w:hAnsi="Times New Roman" w:cs="Times New Roman"/>
          <w:color w:val="000000" w:themeColor="text1"/>
          <w:sz w:val="28"/>
          <w:szCs w:val="28"/>
        </w:rPr>
        <w:br/>
        <w:t xml:space="preserve">по договору безвозмездного пользования (договору ссуды), в графе 12 отражается </w:t>
      </w:r>
      <w:r>
        <w:rPr>
          <w:rFonts w:ascii="Times New Roman" w:hAnsi="Times New Roman" w:cs="Times New Roman"/>
          <w:color w:val="000000" w:themeColor="text1"/>
          <w:sz w:val="28"/>
          <w:szCs w:val="28"/>
        </w:rPr>
        <w:br/>
        <w:t xml:space="preserve">сумма фактических расходов на содержание объекта недвижимого имущества </w:t>
      </w:r>
      <w:r>
        <w:rPr>
          <w:rFonts w:ascii="Times New Roman" w:hAnsi="Times New Roman" w:cs="Times New Roman"/>
          <w:color w:val="000000" w:themeColor="text1"/>
          <w:sz w:val="28"/>
          <w:szCs w:val="28"/>
        </w:rPr>
        <w:br/>
        <w:t>за отчетный год по методу начисления в рублях.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13 отражается направление используемого для осуществления </w:t>
      </w:r>
      <w:r>
        <w:rPr>
          <w:rFonts w:ascii="Times New Roman" w:hAnsi="Times New Roman" w:cs="Times New Roman"/>
          <w:color w:val="000000" w:themeColor="text1"/>
          <w:sz w:val="28"/>
          <w:szCs w:val="28"/>
        </w:rPr>
        <w:br/>
        <w:t>основной деятельности объекта недвижимого имущества посредством указания кода:</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 – осуществление основной деятельности в рамках </w:t>
      </w:r>
      <w:r w:rsidR="00364C46">
        <w:rPr>
          <w:rFonts w:ascii="Times New Roman" w:eastAsia="Times New Roman" w:hAnsi="Times New Roman" w:cs="Times New Roman"/>
          <w:color w:val="000000" w:themeColor="text1"/>
          <w:sz w:val="28"/>
          <w:szCs w:val="28"/>
          <w:lang w:eastAsia="ru-RU"/>
        </w:rPr>
        <w:t>муниципального</w:t>
      </w:r>
      <w:r>
        <w:rPr>
          <w:rFonts w:ascii="Times New Roman" w:eastAsia="Times New Roman" w:hAnsi="Times New Roman" w:cs="Times New Roman"/>
          <w:color w:val="000000" w:themeColor="text1"/>
          <w:sz w:val="28"/>
          <w:szCs w:val="28"/>
          <w:lang w:eastAsia="ru-RU"/>
        </w:rPr>
        <w:t xml:space="preserve"> задания;</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«2» – осуществление основной деятельности за плату сверх </w:t>
      </w:r>
      <w:r w:rsidR="00364C46">
        <w:rPr>
          <w:rFonts w:ascii="Times New Roman" w:eastAsia="Times New Roman" w:hAnsi="Times New Roman" w:cs="Times New Roman"/>
          <w:color w:val="000000" w:themeColor="text1"/>
          <w:sz w:val="28"/>
          <w:szCs w:val="28"/>
          <w:lang w:eastAsia="ru-RU"/>
        </w:rPr>
        <w:t>муниципального</w:t>
      </w:r>
      <w:r>
        <w:rPr>
          <w:rFonts w:ascii="Times New Roman" w:eastAsia="Times New Roman" w:hAnsi="Times New Roman" w:cs="Times New Roman"/>
          <w:color w:val="000000" w:themeColor="text1"/>
          <w:sz w:val="28"/>
          <w:szCs w:val="28"/>
          <w:lang w:eastAsia="ru-RU"/>
        </w:rPr>
        <w:t xml:space="preserve"> задания.</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графе 14 отражается направление используемого для осуществления </w:t>
      </w:r>
      <w:r>
        <w:rPr>
          <w:rFonts w:ascii="Times New Roman" w:eastAsia="Times New Roman" w:hAnsi="Times New Roman" w:cs="Times New Roman"/>
          <w:color w:val="000000" w:themeColor="text1"/>
          <w:sz w:val="28"/>
          <w:szCs w:val="28"/>
          <w:lang w:eastAsia="ru-RU"/>
        </w:rPr>
        <w:br/>
        <w:t>иной деятельности объекта недвижимого имущества посредством указания кода:</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 проведение концертно-зрелищных мероприятий и иных культурно-массовых мероприятий;</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 проведение спортивных мероприятий;</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 – проведение конференций, семинаров, выставок, переговоров, встреч, совещаний, съездов, конгрессов;</w:t>
      </w:r>
    </w:p>
    <w:p w:rsidR="00A861FE" w:rsidRDefault="00685730">
      <w:pPr>
        <w:spacing w:after="0" w:line="276" w:lineRule="auto"/>
        <w:ind w:firstLine="53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 – проведение иных мероприятий.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15 отражается обоснование заключения договора безвозмездного пользования.</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строкам 1000, 2000, 3000, 4000, 5000:</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показатели граф 2, 7 – 11, 13 – 15 не заполняются;</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графах 6 и 12 отражается сумма соответствующих детализирующих строк.</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строке 9000 показатели граф 6 – 11, 13 – 15 не заполняются.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bookmarkStart w:id="12" w:name="P186"/>
      <w:bookmarkStart w:id="13" w:name="P192"/>
      <w:bookmarkEnd w:id="12"/>
      <w:bookmarkEnd w:id="13"/>
      <w:r>
        <w:rPr>
          <w:rFonts w:ascii="Times New Roman" w:hAnsi="Times New Roman" w:cs="Times New Roman"/>
          <w:color w:val="000000" w:themeColor="text1"/>
          <w:sz w:val="28"/>
          <w:szCs w:val="28"/>
        </w:rPr>
        <w:t xml:space="preserve">16. В сведениях о транспортных средствах отражается  информация </w:t>
      </w:r>
      <w:r>
        <w:rPr>
          <w:rFonts w:ascii="Times New Roman" w:hAnsi="Times New Roman" w:cs="Times New Roman"/>
          <w:color w:val="000000" w:themeColor="text1"/>
          <w:sz w:val="28"/>
          <w:szCs w:val="28"/>
        </w:rPr>
        <w:br/>
        <w:t>о транспортных средствах учреждения с детализацией по разделам: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1 «Сведения об используемых транспортных средствах»;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раздел 2 «Сведения о неиспользуемых транспортных средствах, находящихся </w:t>
      </w:r>
      <w:r>
        <w:rPr>
          <w:rFonts w:ascii="Times New Roman" w:hAnsi="Times New Roman" w:cs="Times New Roman"/>
          <w:color w:val="000000" w:themeColor="text1"/>
          <w:sz w:val="28"/>
          <w:szCs w:val="28"/>
        </w:rPr>
        <w:br/>
        <w:t>в оперативном управлении учреждения»;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3 «Направления использования транспортных средств»;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 4 «Сведения о расходах на содержание транспортных средств».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По строке 1000 разделов 1 – 4 отражается информация о наземных транспортных средствах с детализацией:</w:t>
      </w:r>
    </w:p>
    <w:p w:rsidR="00A861FE" w:rsidRPr="00364C46" w:rsidRDefault="00685730" w:rsidP="00FF6439">
      <w:pPr>
        <w:pStyle w:val="ConsPlusNormal"/>
        <w:spacing w:line="276" w:lineRule="auto"/>
        <w:ind w:firstLine="539"/>
        <w:jc w:val="both"/>
        <w:rPr>
          <w:rFonts w:ascii="Times New Roman" w:hAnsi="Times New Roman" w:cs="Times New Roman"/>
          <w:strike/>
          <w:color w:val="FF0000"/>
          <w:sz w:val="28"/>
          <w:szCs w:val="28"/>
        </w:rPr>
      </w:pPr>
      <w:r>
        <w:rPr>
          <w:rFonts w:ascii="Times New Roman" w:hAnsi="Times New Roman" w:cs="Times New Roman"/>
          <w:color w:val="000000" w:themeColor="text1"/>
          <w:sz w:val="28"/>
          <w:szCs w:val="28"/>
        </w:rPr>
        <w:t>по строке 1100 – информации об автомобилях легковых</w:t>
      </w:r>
      <w:r w:rsidR="00FF643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1300 – информации об автомобилях грузовых за исключением специальных;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1400 – информации о специальных грузовых автомашинах, </w:t>
      </w:r>
      <w:proofErr w:type="gramStart"/>
      <w:r>
        <w:rPr>
          <w:rFonts w:ascii="Times New Roman" w:hAnsi="Times New Roman" w:cs="Times New Roman"/>
          <w:color w:val="000000" w:themeColor="text1"/>
          <w:sz w:val="28"/>
          <w:szCs w:val="28"/>
        </w:rPr>
        <w:t>учитывающая</w:t>
      </w:r>
      <w:proofErr w:type="gramEnd"/>
      <w:r>
        <w:rPr>
          <w:rFonts w:ascii="Times New Roman" w:hAnsi="Times New Roman" w:cs="Times New Roman"/>
          <w:color w:val="000000" w:themeColor="text1"/>
          <w:sz w:val="28"/>
          <w:szCs w:val="28"/>
        </w:rPr>
        <w:t xml:space="preserve"> молоковозы, скотовозы, </w:t>
      </w:r>
      <w:proofErr w:type="spellStart"/>
      <w:r>
        <w:rPr>
          <w:rFonts w:ascii="Times New Roman" w:hAnsi="Times New Roman" w:cs="Times New Roman"/>
          <w:color w:val="000000" w:themeColor="text1"/>
          <w:sz w:val="28"/>
          <w:szCs w:val="28"/>
        </w:rPr>
        <w:t>птицевозы</w:t>
      </w:r>
      <w:proofErr w:type="spellEnd"/>
      <w:r>
        <w:rPr>
          <w:rFonts w:ascii="Times New Roman" w:hAnsi="Times New Roman" w:cs="Times New Roman"/>
          <w:color w:val="000000" w:themeColor="text1"/>
          <w:sz w:val="28"/>
          <w:szCs w:val="28"/>
        </w:rPr>
        <w:t xml:space="preserve">, машины для перевозки агрохимических веществ, передвижные ветеринарные комплексы, </w:t>
      </w:r>
      <w:r>
        <w:rPr>
          <w:rFonts w:ascii="Times New Roman" w:hAnsi="Times New Roman" w:cs="Times New Roman"/>
          <w:color w:val="000000" w:themeColor="text1"/>
          <w:sz w:val="28"/>
          <w:szCs w:val="28"/>
        </w:rPr>
        <w:br/>
        <w:t>машины для технического обслуживания;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1500 – информации об автобусах;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1600 – информации о тракторах, самоходных комбайнах;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1700 – информации </w:t>
      </w:r>
      <w:proofErr w:type="gramStart"/>
      <w:r>
        <w:rPr>
          <w:rFonts w:ascii="Times New Roman" w:hAnsi="Times New Roman" w:cs="Times New Roman"/>
          <w:color w:val="000000" w:themeColor="text1"/>
          <w:sz w:val="28"/>
          <w:szCs w:val="28"/>
        </w:rPr>
        <w:t>об</w:t>
      </w:r>
      <w:proofErr w:type="gramEnd"/>
      <w:r>
        <w:rPr>
          <w:rFonts w:ascii="Times New Roman" w:hAnsi="Times New Roman" w:cs="Times New Roman"/>
          <w:color w:val="000000" w:themeColor="text1"/>
          <w:sz w:val="28"/>
          <w:szCs w:val="28"/>
        </w:rPr>
        <w:t xml:space="preserve"> мотосанях, снегоходах;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1800 – информации о прочих самоходных машинах и механизмах </w:t>
      </w:r>
      <w:r>
        <w:rPr>
          <w:rFonts w:ascii="Times New Roman" w:hAnsi="Times New Roman" w:cs="Times New Roman"/>
          <w:color w:val="000000" w:themeColor="text1"/>
          <w:sz w:val="28"/>
          <w:szCs w:val="28"/>
        </w:rPr>
        <w:br/>
        <w:t>на пневматическом и гусеничном ходу;</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1900 – информации о мотоциклах, мотороллерах.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2000 разделов 1 – 4 отражается информация о воздушных судах </w:t>
      </w:r>
      <w:r>
        <w:rPr>
          <w:rFonts w:ascii="Times New Roman" w:hAnsi="Times New Roman" w:cs="Times New Roman"/>
          <w:color w:val="000000" w:themeColor="text1"/>
          <w:sz w:val="28"/>
          <w:szCs w:val="28"/>
        </w:rPr>
        <w:br/>
        <w:t>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2100 – информации о самолетах, в том числе по строке 2101 – пассажирских, по строке 2102 – грузовых, по строке 2103 – пожарных, </w:t>
      </w:r>
      <w:r>
        <w:rPr>
          <w:rFonts w:ascii="Times New Roman" w:hAnsi="Times New Roman" w:cs="Times New Roman"/>
          <w:color w:val="000000" w:themeColor="text1"/>
          <w:sz w:val="28"/>
          <w:szCs w:val="28"/>
        </w:rPr>
        <w:br/>
        <w:t>по строке 2104 – аварийно-технических, по строке 2105 – других самолетах;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2200 – информации о вертолетах, в том числе по строке 2201 – пассажирских, по строке 2202 – грузовых, по строке 2203 – пожарных, </w:t>
      </w:r>
      <w:r>
        <w:rPr>
          <w:rFonts w:ascii="Times New Roman" w:hAnsi="Times New Roman" w:cs="Times New Roman"/>
          <w:color w:val="000000" w:themeColor="text1"/>
          <w:sz w:val="28"/>
          <w:szCs w:val="28"/>
        </w:rPr>
        <w:br/>
        <w:t xml:space="preserve">по строке 2204 – аварийно-технических, по строке 2205 – других вертолетах, </w:t>
      </w:r>
      <w:r>
        <w:rPr>
          <w:rFonts w:ascii="Times New Roman" w:hAnsi="Times New Roman" w:cs="Times New Roman"/>
          <w:color w:val="000000" w:themeColor="text1"/>
          <w:sz w:val="28"/>
          <w:szCs w:val="28"/>
        </w:rPr>
        <w:br/>
        <w:t>по строке 2206 – воздушных транспортных средствах, не имеющих двигателей.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3000 разделов 1 – 4 отражается информация о водных транспортных средствах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3100 – информации о судах пассажирских морских и речных;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3200 – информации о судах грузовых морских и речных самоходных;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3300 – информац</w:t>
      </w:r>
      <w:proofErr w:type="gramStart"/>
      <w:r>
        <w:rPr>
          <w:rFonts w:ascii="Times New Roman" w:hAnsi="Times New Roman" w:cs="Times New Roman"/>
          <w:color w:val="000000" w:themeColor="text1"/>
          <w:sz w:val="28"/>
          <w:szCs w:val="28"/>
        </w:rPr>
        <w:t>ии о я</w:t>
      </w:r>
      <w:proofErr w:type="gramEnd"/>
      <w:r>
        <w:rPr>
          <w:rFonts w:ascii="Times New Roman" w:hAnsi="Times New Roman" w:cs="Times New Roman"/>
          <w:color w:val="000000" w:themeColor="text1"/>
          <w:sz w:val="28"/>
          <w:szCs w:val="28"/>
        </w:rPr>
        <w:t>хтах;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3400 – информации о катерах;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3500 – информации о </w:t>
      </w:r>
      <w:proofErr w:type="spellStart"/>
      <w:r>
        <w:rPr>
          <w:rFonts w:ascii="Times New Roman" w:hAnsi="Times New Roman" w:cs="Times New Roman"/>
          <w:color w:val="000000" w:themeColor="text1"/>
          <w:sz w:val="28"/>
          <w:szCs w:val="28"/>
        </w:rPr>
        <w:t>гидроциклах</w:t>
      </w:r>
      <w:proofErr w:type="spellEnd"/>
      <w:r>
        <w:rPr>
          <w:rFonts w:ascii="Times New Roman" w:hAnsi="Times New Roman" w:cs="Times New Roman"/>
          <w:color w:val="000000" w:themeColor="text1"/>
          <w:sz w:val="28"/>
          <w:szCs w:val="28"/>
        </w:rPr>
        <w:t>;</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3600 – информации о моторных лодках;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3700 – информации о парусно-моторных судах;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3800 – информации о других водных транспортных средствах самоходных;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строке 3900 – информации о несамоходных (буксируемых) судах </w:t>
      </w:r>
      <w:r>
        <w:rPr>
          <w:rFonts w:ascii="Times New Roman" w:hAnsi="Times New Roman" w:cs="Times New Roman"/>
          <w:color w:val="000000" w:themeColor="text1"/>
          <w:sz w:val="28"/>
          <w:szCs w:val="28"/>
        </w:rPr>
        <w:br/>
        <w:t>и иных водных транспортных средствах, не имеющих двигателей.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строке 9000 отражается сумма показателей строк 1000, 2000, 3000.</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разделе 1 «Сведения об используемых транспортных средствах» отражается </w:t>
      </w:r>
      <w:r>
        <w:rPr>
          <w:rFonts w:ascii="Times New Roman" w:hAnsi="Times New Roman" w:cs="Times New Roman"/>
          <w:color w:val="000000" w:themeColor="text1"/>
          <w:sz w:val="28"/>
          <w:szCs w:val="28"/>
        </w:rPr>
        <w:lastRenderedPageBreak/>
        <w:t xml:space="preserve">информация о количестве транспортных средств, используемых учреждением </w:t>
      </w:r>
      <w:r>
        <w:rPr>
          <w:rFonts w:ascii="Times New Roman" w:hAnsi="Times New Roman" w:cs="Times New Roman"/>
          <w:color w:val="000000" w:themeColor="text1"/>
          <w:sz w:val="28"/>
          <w:szCs w:val="28"/>
        </w:rPr>
        <w:br/>
        <w:t>на отчетную дату и в среднем за отчетный год, в единицах.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3 и 4 отражается количество транспортных средств на отчетную дату </w:t>
      </w:r>
      <w:r>
        <w:rPr>
          <w:rFonts w:ascii="Times New Roman" w:hAnsi="Times New Roman" w:cs="Times New Roman"/>
          <w:color w:val="000000" w:themeColor="text1"/>
          <w:sz w:val="28"/>
          <w:szCs w:val="28"/>
        </w:rPr>
        <w:br/>
        <w:t xml:space="preserve">и в среднем за год соответственно с детализацией: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5 и 6 – количества транспортных средств, находящихся </w:t>
      </w:r>
      <w:r>
        <w:rPr>
          <w:rFonts w:ascii="Times New Roman" w:hAnsi="Times New Roman" w:cs="Times New Roman"/>
          <w:color w:val="000000" w:themeColor="text1"/>
          <w:sz w:val="28"/>
          <w:szCs w:val="28"/>
        </w:rPr>
        <w:br/>
        <w:t>в оперативном управлении учреждения;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7 и 8 – количества транспортных средств, используемых </w:t>
      </w:r>
      <w:r>
        <w:rPr>
          <w:rFonts w:ascii="Times New Roman" w:hAnsi="Times New Roman" w:cs="Times New Roman"/>
          <w:color w:val="000000" w:themeColor="text1"/>
          <w:sz w:val="28"/>
          <w:szCs w:val="28"/>
        </w:rPr>
        <w:br/>
        <w:t>учреждением по договорам аренды;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9 и 10 – количества транспортных средств, используемых </w:t>
      </w:r>
      <w:r>
        <w:rPr>
          <w:rFonts w:ascii="Times New Roman" w:hAnsi="Times New Roman" w:cs="Times New Roman"/>
          <w:color w:val="000000" w:themeColor="text1"/>
          <w:sz w:val="28"/>
          <w:szCs w:val="28"/>
        </w:rPr>
        <w:br/>
        <w:t>учреждением по договорам лизинга;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графах 11 и 12 – количества транспортных средств, используемых учреждением по договорам безвозмездного пользования.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разделе  2 «Сведения о неиспользуемых транспортных средствах, находящихся в оперативном управлении учреждения» отражается информация о количестве неиспользуемых транспортных средств, находящихся в оперативном управлении учреждения, в единицах.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3 отражается количество транспортных средств, переданных </w:t>
      </w:r>
      <w:r>
        <w:rPr>
          <w:rFonts w:ascii="Times New Roman" w:hAnsi="Times New Roman" w:cs="Times New Roman"/>
          <w:color w:val="000000" w:themeColor="text1"/>
          <w:sz w:val="28"/>
          <w:szCs w:val="28"/>
        </w:rPr>
        <w:br/>
        <w:t>во временное пользование сторонним организациям (индивидуальным предпринимателям),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4 – количества транспортных средств, переданных на основании договоров аренды;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5 – количества транспортных средств, переданных на основании договоров безвозмездного пользования;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6 – количества транспортных средств, переданных без оформления </w:t>
      </w:r>
      <w:r>
        <w:rPr>
          <w:rFonts w:ascii="Times New Roman" w:hAnsi="Times New Roman" w:cs="Times New Roman"/>
          <w:color w:val="000000" w:themeColor="text1"/>
          <w:sz w:val="28"/>
          <w:szCs w:val="28"/>
        </w:rPr>
        <w:br/>
        <w:t>права пользования на основании договоров гражданско-правового характера.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7 отражается  количество транспортных средств, не используемых </w:t>
      </w:r>
      <w:r>
        <w:rPr>
          <w:rFonts w:ascii="Times New Roman" w:hAnsi="Times New Roman" w:cs="Times New Roman"/>
          <w:color w:val="000000" w:themeColor="text1"/>
          <w:sz w:val="28"/>
          <w:szCs w:val="28"/>
        </w:rPr>
        <w:br/>
        <w:t>учреждением,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8 – количества транспортных средств, в отношении которых проводится капитальный ремонт и (или) реконструкция;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9 – количества транспортных средств, находящихся в аварийном состоянии, требующих ремонта;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10 – количества транспортных средств, находящихся в аварийном состоянии, в отношении которых принято решение о списании, </w:t>
      </w:r>
      <w:r>
        <w:rPr>
          <w:rFonts w:ascii="Times New Roman" w:hAnsi="Times New Roman" w:cs="Times New Roman"/>
          <w:color w:val="000000" w:themeColor="text1"/>
          <w:sz w:val="28"/>
          <w:szCs w:val="28"/>
        </w:rPr>
        <w:br/>
        <w:t xml:space="preserve">в </w:t>
      </w:r>
      <w:proofErr w:type="gramStart"/>
      <w:r>
        <w:rPr>
          <w:rFonts w:ascii="Times New Roman" w:hAnsi="Times New Roman" w:cs="Times New Roman"/>
          <w:color w:val="000000" w:themeColor="text1"/>
          <w:sz w:val="28"/>
          <w:szCs w:val="28"/>
        </w:rPr>
        <w:t>связи</w:t>
      </w:r>
      <w:proofErr w:type="gramEnd"/>
      <w:r>
        <w:rPr>
          <w:rFonts w:ascii="Times New Roman" w:hAnsi="Times New Roman" w:cs="Times New Roman"/>
          <w:color w:val="000000" w:themeColor="text1"/>
          <w:sz w:val="28"/>
          <w:szCs w:val="28"/>
        </w:rPr>
        <w:t xml:space="preserve"> с чем ожидается согласование органа-учредителя;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11 – количества транспортных средств, являющихся излишним имуществом, подлежащем изъятию.</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разделе 3 «Направления использования транспортных средств» отражается информация о количестве транспортных средств, используемых учреждением </w:t>
      </w:r>
      <w:r>
        <w:rPr>
          <w:rFonts w:ascii="Times New Roman" w:hAnsi="Times New Roman" w:cs="Times New Roman"/>
          <w:color w:val="000000" w:themeColor="text1"/>
          <w:sz w:val="28"/>
          <w:szCs w:val="28"/>
        </w:rPr>
        <w:br/>
        <w:t xml:space="preserve">на отчетную дату и в среднем за год в целях оказания услуг (выполнения работ), </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lastRenderedPageBreak/>
        <w:t xml:space="preserve">а также </w:t>
      </w:r>
      <w:r>
        <w:rPr>
          <w:rFonts w:ascii="Times New Roman" w:hAnsi="Times New Roman" w:cs="Times New Roman"/>
          <w:sz w:val="28"/>
          <w:szCs w:val="28"/>
        </w:rPr>
        <w:t xml:space="preserve">используемых в целях уборки территории, вывоза мусора, </w:t>
      </w:r>
      <w:r>
        <w:rPr>
          <w:rFonts w:ascii="Times New Roman" w:hAnsi="Times New Roman" w:cs="Times New Roman"/>
          <w:sz w:val="28"/>
          <w:szCs w:val="28"/>
        </w:rPr>
        <w:br/>
        <w:t>перевозки имущества и (или) грузов, перевозки людей (далее – общехозяйственные цели)</w:t>
      </w:r>
      <w:r>
        <w:rPr>
          <w:rFonts w:ascii="Times New Roman" w:hAnsi="Times New Roman" w:cs="Times New Roman"/>
          <w:color w:val="000000" w:themeColor="text1"/>
          <w:sz w:val="28"/>
          <w:szCs w:val="28"/>
        </w:rPr>
        <w:t>, в единицах.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3 и 4 отражается количество транспортных средств, непосредственно используемых учреждением на отчетную дату и в среднем за год соответственно </w:t>
      </w:r>
      <w:r>
        <w:rPr>
          <w:rFonts w:ascii="Times New Roman" w:hAnsi="Times New Roman" w:cs="Times New Roman"/>
          <w:color w:val="000000" w:themeColor="text1"/>
          <w:sz w:val="28"/>
          <w:szCs w:val="28"/>
        </w:rPr>
        <w:br/>
        <w:t xml:space="preserve">в целях оказания услуг (выполнения работ) в рамках основных видов деятельности, </w:t>
      </w:r>
      <w:r>
        <w:rPr>
          <w:rFonts w:ascii="Times New Roman" w:hAnsi="Times New Roman" w:cs="Times New Roman"/>
          <w:color w:val="000000" w:themeColor="text1"/>
          <w:sz w:val="28"/>
          <w:szCs w:val="28"/>
        </w:rPr>
        <w:br/>
        <w:t>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5 и 6 – количества транспортных средств, находящихся </w:t>
      </w:r>
      <w:r>
        <w:rPr>
          <w:rFonts w:ascii="Times New Roman" w:hAnsi="Times New Roman" w:cs="Times New Roman"/>
          <w:color w:val="000000" w:themeColor="text1"/>
          <w:sz w:val="28"/>
          <w:szCs w:val="28"/>
        </w:rPr>
        <w:br/>
        <w:t>в оперативном управлении учреждения;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7 и 8 – количества транспортных средств, используемых </w:t>
      </w:r>
      <w:r>
        <w:rPr>
          <w:rFonts w:ascii="Times New Roman" w:hAnsi="Times New Roman" w:cs="Times New Roman"/>
          <w:color w:val="000000" w:themeColor="text1"/>
          <w:sz w:val="28"/>
          <w:szCs w:val="28"/>
        </w:rPr>
        <w:br/>
        <w:t>по договорам аренды;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9 и 10 – количества транспортных средств, используемых </w:t>
      </w:r>
      <w:r>
        <w:rPr>
          <w:rFonts w:ascii="Times New Roman" w:hAnsi="Times New Roman" w:cs="Times New Roman"/>
          <w:color w:val="000000" w:themeColor="text1"/>
          <w:sz w:val="28"/>
          <w:szCs w:val="28"/>
        </w:rPr>
        <w:br/>
        <w:t>по договорам безвозмездного пользования.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11 и 12 отражается количество транспортных средств, используемых учреждением на отчетную дату и в среднем за год соответственно </w:t>
      </w:r>
      <w:r>
        <w:rPr>
          <w:rFonts w:ascii="Times New Roman" w:hAnsi="Times New Roman" w:cs="Times New Roman"/>
          <w:color w:val="000000" w:themeColor="text1"/>
          <w:sz w:val="28"/>
          <w:szCs w:val="28"/>
        </w:rPr>
        <w:br/>
        <w:t>в целях обслуживания административно-управленческого персонала,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13 и 14 – количества транспортных средств, находящихся </w:t>
      </w:r>
      <w:r>
        <w:rPr>
          <w:rFonts w:ascii="Times New Roman" w:hAnsi="Times New Roman" w:cs="Times New Roman"/>
          <w:color w:val="000000" w:themeColor="text1"/>
          <w:sz w:val="28"/>
          <w:szCs w:val="28"/>
        </w:rPr>
        <w:br/>
        <w:t>в оперативном управлении;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15 и 16 – количества транспортных средств, используемых </w:t>
      </w:r>
      <w:r>
        <w:rPr>
          <w:rFonts w:ascii="Times New Roman" w:hAnsi="Times New Roman" w:cs="Times New Roman"/>
          <w:color w:val="000000" w:themeColor="text1"/>
          <w:sz w:val="28"/>
          <w:szCs w:val="28"/>
        </w:rPr>
        <w:br/>
        <w:t>по договорам аренды;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17 и 18 – количества транспортных средств, используемых </w:t>
      </w:r>
      <w:r>
        <w:rPr>
          <w:rFonts w:ascii="Times New Roman" w:hAnsi="Times New Roman" w:cs="Times New Roman"/>
          <w:color w:val="000000" w:themeColor="text1"/>
          <w:sz w:val="28"/>
          <w:szCs w:val="28"/>
        </w:rPr>
        <w:br/>
        <w:t>по договорам безвозмездного пользования.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19 и 20 отражается количество транспортных средств, </w:t>
      </w:r>
      <w:r>
        <w:rPr>
          <w:rFonts w:ascii="Times New Roman" w:hAnsi="Times New Roman" w:cs="Times New Roman"/>
          <w:color w:val="000000" w:themeColor="text1"/>
          <w:sz w:val="28"/>
          <w:szCs w:val="28"/>
        </w:rPr>
        <w:br/>
        <w:t xml:space="preserve">используемых учреждением на отчетную дату и в среднем за год соответственно </w:t>
      </w:r>
      <w:r>
        <w:rPr>
          <w:rFonts w:ascii="Times New Roman" w:hAnsi="Times New Roman" w:cs="Times New Roman"/>
          <w:color w:val="000000" w:themeColor="text1"/>
          <w:sz w:val="28"/>
          <w:szCs w:val="28"/>
        </w:rPr>
        <w:br/>
        <w:t>в общехозяйственных целях,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21 и 22 – количества транспортных средств, находящихся </w:t>
      </w:r>
      <w:r>
        <w:rPr>
          <w:rFonts w:ascii="Times New Roman" w:hAnsi="Times New Roman" w:cs="Times New Roman"/>
          <w:color w:val="000000" w:themeColor="text1"/>
          <w:sz w:val="28"/>
          <w:szCs w:val="28"/>
        </w:rPr>
        <w:br/>
        <w:t>в оперативном управлении;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23 и 24 – количества транспортных средств, используемых </w:t>
      </w:r>
      <w:r>
        <w:rPr>
          <w:rFonts w:ascii="Times New Roman" w:hAnsi="Times New Roman" w:cs="Times New Roman"/>
          <w:color w:val="000000" w:themeColor="text1"/>
          <w:sz w:val="28"/>
          <w:szCs w:val="28"/>
        </w:rPr>
        <w:br/>
        <w:t>по договорам аренды;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графах 25 и 26 – количества транспортных средств, используемых </w:t>
      </w:r>
      <w:r>
        <w:rPr>
          <w:rFonts w:ascii="Times New Roman" w:hAnsi="Times New Roman" w:cs="Times New Roman"/>
          <w:color w:val="000000" w:themeColor="text1"/>
          <w:sz w:val="28"/>
          <w:szCs w:val="28"/>
        </w:rPr>
        <w:br/>
        <w:t>по договорам безвозмездного пользования.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разделе 4 «Сведения о расходах на содержание транспортных средств» </w:t>
      </w:r>
      <w:r>
        <w:rPr>
          <w:rFonts w:ascii="Times New Roman" w:hAnsi="Times New Roman" w:cs="Times New Roman"/>
          <w:color w:val="000000" w:themeColor="text1"/>
          <w:sz w:val="28"/>
          <w:szCs w:val="28"/>
        </w:rPr>
        <w:br/>
        <w:t xml:space="preserve">отражается информация о сумме расходов на содержание транспортных средств </w:t>
      </w:r>
      <w:r>
        <w:rPr>
          <w:rFonts w:ascii="Times New Roman" w:hAnsi="Times New Roman" w:cs="Times New Roman"/>
          <w:color w:val="000000" w:themeColor="text1"/>
          <w:sz w:val="28"/>
          <w:szCs w:val="28"/>
        </w:rPr>
        <w:br/>
        <w:t>за отчетный год по методу начисления в рублях.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3 отражается сумма расходов на содержание транспортных средств </w:t>
      </w:r>
      <w:r>
        <w:rPr>
          <w:rFonts w:ascii="Times New Roman" w:hAnsi="Times New Roman" w:cs="Times New Roman"/>
          <w:color w:val="000000" w:themeColor="text1"/>
          <w:sz w:val="28"/>
          <w:szCs w:val="28"/>
        </w:rPr>
        <w:br/>
        <w:t>за отчетный год с детализацией: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4 – суммы расходов на горюче-смазочные материалы;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5 – суммы расходов на приобретение (замену) колес, шин, дисков;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в графе 6 – суммы расходов на ОСАГО;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7 – суммы расходов на добровольное страхование;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8 – суммы расходов на ремонт, включая приобретение запасных частей;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9 – суммы расходов на техническое обслуживание сторонними организациями;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10 – суммы расходов на содержание гаражей, отражающие расходы </w:t>
      </w:r>
      <w:r>
        <w:rPr>
          <w:rFonts w:ascii="Times New Roman" w:hAnsi="Times New Roman" w:cs="Times New Roman"/>
          <w:color w:val="000000" w:themeColor="text1"/>
          <w:sz w:val="28"/>
          <w:szCs w:val="28"/>
        </w:rPr>
        <w:br/>
        <w:t xml:space="preserve">на аренду гаражей, парковочных мест;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11 – суммы расходов на содержание гаражей;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12 – суммы расходов на заработную плату водителей;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13 – суммы расходов на заработную плату обслуживающего </w:t>
      </w:r>
      <w:r>
        <w:rPr>
          <w:rFonts w:ascii="Times New Roman" w:hAnsi="Times New Roman" w:cs="Times New Roman"/>
          <w:color w:val="000000" w:themeColor="text1"/>
          <w:sz w:val="28"/>
          <w:szCs w:val="28"/>
        </w:rPr>
        <w:br/>
        <w:t>персонала гаражей;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графе 14 – суммы расходов на заработную плату административного </w:t>
      </w:r>
      <w:r>
        <w:rPr>
          <w:rFonts w:ascii="Times New Roman" w:hAnsi="Times New Roman" w:cs="Times New Roman"/>
          <w:color w:val="000000" w:themeColor="text1"/>
          <w:sz w:val="28"/>
          <w:szCs w:val="28"/>
        </w:rPr>
        <w:br/>
        <w:t>персонала гаражей;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15 – суммы расходов на уплату транспортного налога.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bookmarkStart w:id="14" w:name="P194"/>
      <w:bookmarkEnd w:id="14"/>
      <w:r>
        <w:rPr>
          <w:rFonts w:ascii="Times New Roman" w:hAnsi="Times New Roman" w:cs="Times New Roman"/>
          <w:color w:val="000000" w:themeColor="text1"/>
          <w:sz w:val="28"/>
          <w:szCs w:val="28"/>
        </w:rPr>
        <w:t>17. В сведениях о недвижимом имуществе, за исключением земельных участков, переданном в аренду, отражается информация по группам:</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площадные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линейные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резервуары, емкости и иные аналогичные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скважины и иные аналогичные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иные объекты, включая точечные.</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1 отражается наименование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2 отражается полный адрес местонахождения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3 отражается вид объекта недвижимого имущества посредством указания соответствующего кода: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 здание, строение, сооружение;</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 помещение в здании, строении, за исключением подвалов, чердаков;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 подвалы, чердаки;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 конструктивная часть здания;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 архитектурный элемент фасада здания;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 часть помещения в местах общего пользования;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 линии электропередачи, линии связи, линейно-кабельные сооружения;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 трубопроводы;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 автомобильные дороги;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 железнодорожные линии;</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 резервуар, иная емкость;</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 скважины водные;</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 – скважины газовые, скважины нефтяные;</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«14» – скважины иные;</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 – иные объекты.</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7 отражается объем переданного в аренду объекта недвижимого имущества.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графе 8 отражается направление использования объекта недвижимого имущества посредством указания соответствующего кода: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 размещение банкоматов;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 размещение торговых автоматов для продажи воды, кофе и кондитерских изделий;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 размещение столовых и буфетов;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 размещение книжных киосков, магазинов канцелярских принадлежностей;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 размещение аптечных пунктов;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 размещение торговых автоматов для продажи бахил, одноразовых халатов;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 размещение платежных терминалов;</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 размещение иных торговых точек;</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 – размещение офисов банков;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 проведение образовательных и информационно-просветительских мероприятий;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 проведение концертно-зрелищных мероприятий;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 проведение ярмарок, выставок;</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 – проведение конгрессов, съездов, симпозиумов, конференций;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 – проведение спортивных мероприятий;</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«15» – проведение иных культурно-массовых мероприятий; </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 иное.</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Показатели графы 9 формируются в случае, если в графе 8 отражено </w:t>
      </w:r>
      <w:r>
        <w:rPr>
          <w:rFonts w:ascii="Times New Roman" w:hAnsi="Times New Roman" w:cs="Times New Roman"/>
          <w:color w:val="000000" w:themeColor="text1"/>
          <w:sz w:val="28"/>
          <w:szCs w:val="28"/>
        </w:rPr>
        <w:br/>
        <w:t>значение «16».</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 строкам 1000, 2000, 3000, 4000, 5000, 9000 показатели граф 2, 3, 8, 9 </w:t>
      </w:r>
      <w:r>
        <w:rPr>
          <w:rFonts w:ascii="Times New Roman" w:hAnsi="Times New Roman" w:cs="Times New Roman"/>
          <w:sz w:val="28"/>
          <w:szCs w:val="28"/>
        </w:rPr>
        <w:br/>
        <w:t>не заполняются.</w:t>
      </w:r>
    </w:p>
    <w:p w:rsidR="00A861FE" w:rsidRDefault="0068573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строкам 1000, 2000, 3000, 4000 в графе 7 отражается сумма соответствующих детализирующих строк.</w:t>
      </w:r>
      <w:bookmarkStart w:id="15" w:name="P196"/>
      <w:bookmarkEnd w:id="15"/>
    </w:p>
    <w:p w:rsidR="00A861FE" w:rsidRDefault="00685730">
      <w:pPr>
        <w:pStyle w:val="ConsPlusNormal"/>
        <w:widowControl/>
        <w:spacing w:before="120" w:after="120" w:line="276" w:lineRule="auto"/>
        <w:jc w:val="center"/>
        <w:rPr>
          <w:rFonts w:ascii="Times New Roman" w:hAnsi="Times New Roman" w:cs="Times New Roman"/>
          <w:b/>
          <w:sz w:val="28"/>
          <w:szCs w:val="28"/>
          <w:highlight w:val="yellow"/>
        </w:rPr>
      </w:pPr>
      <w:r>
        <w:rPr>
          <w:rFonts w:ascii="Times New Roman" w:hAnsi="Times New Roman" w:cs="Times New Roman"/>
          <w:b/>
          <w:sz w:val="28"/>
          <w:szCs w:val="28"/>
          <w:lang w:val="en-US"/>
        </w:rPr>
        <w:t>IV</w:t>
      </w:r>
      <w:r>
        <w:rPr>
          <w:rFonts w:ascii="Times New Roman" w:hAnsi="Times New Roman" w:cs="Times New Roman"/>
          <w:b/>
          <w:sz w:val="28"/>
          <w:szCs w:val="28"/>
        </w:rPr>
        <w:t>. Утверждение Отчета</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 Отчет бюджетных и казенных учреждений утверждается руководителем учреждения.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Отчет автономного учреждения утверждается руководителем учреждения </w:t>
      </w:r>
      <w:r>
        <w:rPr>
          <w:rFonts w:ascii="Times New Roman" w:hAnsi="Times New Roman" w:cs="Times New Roman"/>
          <w:color w:val="000000" w:themeColor="text1"/>
          <w:sz w:val="28"/>
          <w:szCs w:val="28"/>
        </w:rPr>
        <w:br/>
        <w:t xml:space="preserve">с учетом требований, установленных пунктом 7 части 1 статьи 11 </w:t>
      </w:r>
      <w:r>
        <w:rPr>
          <w:rFonts w:ascii="Times New Roman" w:hAnsi="Times New Roman" w:cs="Times New Roman"/>
          <w:color w:val="000000" w:themeColor="text1"/>
          <w:sz w:val="28"/>
          <w:szCs w:val="28"/>
        </w:rPr>
        <w:br/>
        <w:t xml:space="preserve">Федерального </w:t>
      </w:r>
      <w:hyperlink r:id="rId10">
        <w:r>
          <w:rPr>
            <w:rFonts w:ascii="Times New Roman" w:hAnsi="Times New Roman" w:cs="Times New Roman"/>
            <w:color w:val="000000" w:themeColor="text1"/>
            <w:sz w:val="28"/>
            <w:szCs w:val="28"/>
          </w:rPr>
          <w:t>закона</w:t>
        </w:r>
      </w:hyperlink>
      <w:r>
        <w:rPr>
          <w:rFonts w:ascii="Times New Roman" w:hAnsi="Times New Roman" w:cs="Times New Roman"/>
          <w:color w:val="000000" w:themeColor="text1"/>
          <w:sz w:val="28"/>
          <w:szCs w:val="28"/>
        </w:rPr>
        <w:t xml:space="preserve"> от 03 ноября 2006 года № 174-ФЗ «Об автономных учреждениях».</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19. </w:t>
      </w:r>
      <w:proofErr w:type="gramStart"/>
      <w:r>
        <w:rPr>
          <w:rFonts w:ascii="Times New Roman" w:hAnsi="Times New Roman" w:cs="Times New Roman"/>
          <w:color w:val="000000" w:themeColor="text1"/>
          <w:sz w:val="28"/>
          <w:szCs w:val="28"/>
        </w:rPr>
        <w:t xml:space="preserve">Отчеты, за исключением Отчетов, содержащих сведения, составляющие государственную или иную охраняемую </w:t>
      </w:r>
      <w:r>
        <w:rPr>
          <w:rFonts w:ascii="Times New Roman" w:hAnsi="Times New Roman" w:cs="Times New Roman"/>
          <w:sz w:val="28"/>
          <w:szCs w:val="28"/>
        </w:rPr>
        <w:t>в соответствии с законодательством Российской Федерации информацию</w:t>
      </w:r>
      <w:r>
        <w:rPr>
          <w:rFonts w:ascii="Times New Roman" w:hAnsi="Times New Roman" w:cs="Times New Roman"/>
          <w:color w:val="000000" w:themeColor="text1"/>
          <w:sz w:val="28"/>
          <w:szCs w:val="28"/>
        </w:rPr>
        <w:t>, утверждаются не позднее 1 апреля года, следующего за отчетным, или первого рабочего дня, следующего за указанной датой.</w:t>
      </w:r>
      <w:proofErr w:type="gramEnd"/>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20. Орган-учредитель в течение 20 рабочих дней, следующих за днем </w:t>
      </w:r>
      <w:r>
        <w:rPr>
          <w:rFonts w:ascii="Times New Roman" w:hAnsi="Times New Roman" w:cs="Times New Roman"/>
          <w:sz w:val="28"/>
          <w:szCs w:val="28"/>
        </w:rPr>
        <w:t xml:space="preserve">получения информации об </w:t>
      </w:r>
      <w:r>
        <w:rPr>
          <w:rFonts w:ascii="Times New Roman" w:hAnsi="Times New Roman" w:cs="Times New Roman"/>
          <w:color w:val="000000" w:themeColor="text1"/>
          <w:sz w:val="28"/>
          <w:szCs w:val="28"/>
        </w:rPr>
        <w:t xml:space="preserve">утверждении учреждением Отчета, осуществляет рассмотрение Отчета </w:t>
      </w:r>
      <w:r>
        <w:rPr>
          <w:rFonts w:ascii="Times New Roman" w:hAnsi="Times New Roman" w:cs="Times New Roman"/>
          <w:sz w:val="28"/>
          <w:szCs w:val="28"/>
        </w:rPr>
        <w:t>на предмет соответствия бюджетному законодательству Российской Федерации, настоящему Порядку</w:t>
      </w:r>
      <w:r>
        <w:rPr>
          <w:rFonts w:ascii="Times New Roman" w:hAnsi="Times New Roman" w:cs="Times New Roman"/>
          <w:color w:val="000000" w:themeColor="text1"/>
          <w:sz w:val="28"/>
          <w:szCs w:val="28"/>
        </w:rPr>
        <w:t>, и при отсутствии замечаний к Отчету согласовывает его.</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наличия замечаний к Отчету, орган-учредитель в сроки, установленные абзацем первым настоящего пункта, направляет учреждению информацию об отклонении Отчета с указанием причин отклонения.</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21. Учреждение не позднее 10 рабочих дней </w:t>
      </w:r>
      <w:r>
        <w:rPr>
          <w:rFonts w:ascii="Times New Roman" w:hAnsi="Times New Roman" w:cs="Times New Roman"/>
          <w:sz w:val="28"/>
          <w:szCs w:val="28"/>
        </w:rPr>
        <w:t xml:space="preserve">со дня, следующего </w:t>
      </w:r>
      <w:r>
        <w:rPr>
          <w:rFonts w:ascii="Times New Roman" w:hAnsi="Times New Roman" w:cs="Times New Roman"/>
          <w:sz w:val="28"/>
          <w:szCs w:val="28"/>
        </w:rPr>
        <w:br/>
        <w:t>за днем получения информации об отклонении органом-учредителем</w:t>
      </w:r>
      <w:r>
        <w:rPr>
          <w:rFonts w:ascii="Times New Roman" w:hAnsi="Times New Roman" w:cs="Times New Roman"/>
          <w:color w:val="000000" w:themeColor="text1"/>
          <w:sz w:val="28"/>
          <w:szCs w:val="28"/>
        </w:rPr>
        <w:t xml:space="preserve"> Отчета, </w:t>
      </w:r>
      <w:r>
        <w:rPr>
          <w:rFonts w:ascii="Times New Roman" w:hAnsi="Times New Roman" w:cs="Times New Roman"/>
          <w:color w:val="000000" w:themeColor="text1"/>
          <w:sz w:val="28"/>
          <w:szCs w:val="28"/>
        </w:rPr>
        <w:br/>
      </w:r>
      <w:proofErr w:type="gramStart"/>
      <w:r>
        <w:rPr>
          <w:rFonts w:ascii="Times New Roman" w:hAnsi="Times New Roman" w:cs="Times New Roman"/>
          <w:color w:val="000000" w:themeColor="text1"/>
          <w:sz w:val="28"/>
          <w:szCs w:val="28"/>
        </w:rPr>
        <w:t>вносит изменения в Отчет в соответствии с полученными замечаниями и направляет</w:t>
      </w:r>
      <w:proofErr w:type="gramEnd"/>
      <w:r>
        <w:rPr>
          <w:rFonts w:ascii="Times New Roman" w:hAnsi="Times New Roman" w:cs="Times New Roman"/>
          <w:color w:val="000000" w:themeColor="text1"/>
          <w:sz w:val="28"/>
          <w:szCs w:val="28"/>
        </w:rPr>
        <w:t xml:space="preserve"> уточненный Отчет органу-учредителю.</w:t>
      </w:r>
    </w:p>
    <w:p w:rsidR="00A861FE" w:rsidRDefault="00685730">
      <w:pPr>
        <w:pStyle w:val="ConsPlusNormal"/>
        <w:spacing w:line="276"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22. Орган-учредитель рассматривает уточненный Отчет в порядке и сроки, установленные пунктом 20 настоящего Порядка.</w:t>
      </w:r>
    </w:p>
    <w:p w:rsidR="00C20BD2" w:rsidRDefault="00C20BD2">
      <w:pPr>
        <w:pStyle w:val="ConsPlusNormal"/>
        <w:spacing w:line="276" w:lineRule="auto"/>
        <w:ind w:firstLine="539"/>
        <w:jc w:val="both"/>
        <w:rPr>
          <w:rFonts w:ascii="Times New Roman" w:hAnsi="Times New Roman" w:cs="Times New Roman"/>
          <w:color w:val="000000" w:themeColor="text1"/>
          <w:sz w:val="28"/>
          <w:szCs w:val="28"/>
        </w:rPr>
      </w:pPr>
    </w:p>
    <w:p w:rsidR="00C20BD2" w:rsidRDefault="00C20BD2" w:rsidP="00C20BD2">
      <w:pPr>
        <w:pStyle w:val="ConsPlusNormal"/>
        <w:spacing w:line="276" w:lineRule="auto"/>
        <w:ind w:firstLine="53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w:t>
      </w:r>
    </w:p>
    <w:sectPr w:rsidR="00C20BD2" w:rsidSect="00A861FE">
      <w:headerReference w:type="even" r:id="rId11"/>
      <w:headerReference w:type="default" r:id="rId12"/>
      <w:headerReference w:type="first" r:id="rId13"/>
      <w:pgSz w:w="11906" w:h="16838"/>
      <w:pgMar w:top="1134" w:right="567" w:bottom="1134" w:left="1134" w:header="709" w:footer="0" w:gutter="0"/>
      <w:pgNumType w:start="1"/>
      <w:cols w:space="720"/>
      <w:formProt w:val="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21C5" w:rsidRDefault="00A721C5" w:rsidP="00A861FE">
      <w:pPr>
        <w:spacing w:after="0" w:line="240" w:lineRule="auto"/>
      </w:pPr>
      <w:r>
        <w:separator/>
      </w:r>
    </w:p>
  </w:endnote>
  <w:endnote w:type="continuationSeparator" w:id="0">
    <w:p w:rsidR="00A721C5" w:rsidRDefault="00A721C5" w:rsidP="00A861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21C5" w:rsidRDefault="00A721C5" w:rsidP="00A861FE">
      <w:pPr>
        <w:spacing w:after="0" w:line="240" w:lineRule="auto"/>
      </w:pPr>
      <w:r>
        <w:separator/>
      </w:r>
    </w:p>
  </w:footnote>
  <w:footnote w:type="continuationSeparator" w:id="0">
    <w:p w:rsidR="00A721C5" w:rsidRDefault="00A721C5" w:rsidP="00A861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1C5" w:rsidRDefault="00A721C5">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9222890"/>
      <w:docPartObj>
        <w:docPartGallery w:val="Page Numbers (Top of Page)"/>
        <w:docPartUnique/>
      </w:docPartObj>
    </w:sdtPr>
    <w:sdtContent>
      <w:p w:rsidR="00A721C5" w:rsidRDefault="005B47B7">
        <w:pPr>
          <w:pStyle w:val="ab"/>
          <w:jc w:val="center"/>
          <w:rPr>
            <w:rFonts w:ascii="Times New Roman" w:hAnsi="Times New Roman" w:cs="Times New Roman"/>
          </w:rPr>
        </w:pPr>
        <w:r>
          <w:rPr>
            <w:rFonts w:ascii="Times New Roman" w:hAnsi="Times New Roman" w:cs="Times New Roman"/>
          </w:rPr>
          <w:fldChar w:fldCharType="begin"/>
        </w:r>
        <w:r w:rsidR="00A721C5">
          <w:rPr>
            <w:rFonts w:ascii="Times New Roman" w:hAnsi="Times New Roman" w:cs="Times New Roman"/>
          </w:rPr>
          <w:instrText xml:space="preserve"> PAGE </w:instrText>
        </w:r>
        <w:r>
          <w:rPr>
            <w:rFonts w:ascii="Times New Roman" w:hAnsi="Times New Roman" w:cs="Times New Roman"/>
          </w:rPr>
          <w:fldChar w:fldCharType="separate"/>
        </w:r>
        <w:r w:rsidR="00C20BD2">
          <w:rPr>
            <w:rFonts w:ascii="Times New Roman" w:hAnsi="Times New Roman" w:cs="Times New Roman"/>
            <w:noProof/>
          </w:rPr>
          <w:t>28</w:t>
        </w:r>
        <w:r>
          <w:rPr>
            <w:rFonts w:ascii="Times New Roman" w:hAnsi="Times New Roman" w:cs="Times New Roman"/>
          </w:rPr>
          <w:fldChar w:fldCharType="end"/>
        </w:r>
      </w:p>
    </w:sdtContent>
  </w:sdt>
  <w:p w:rsidR="00A721C5" w:rsidRDefault="00A721C5">
    <w:pPr>
      <w:pStyle w:val="a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1C5" w:rsidRDefault="00A721C5">
    <w:pPr>
      <w:pStyle w:val="ab"/>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rsids>
    <w:rsidRoot w:val="00A861FE"/>
    <w:rsid w:val="0023049A"/>
    <w:rsid w:val="00364C46"/>
    <w:rsid w:val="004E400F"/>
    <w:rsid w:val="005B47B7"/>
    <w:rsid w:val="00630CF3"/>
    <w:rsid w:val="006717C6"/>
    <w:rsid w:val="00685730"/>
    <w:rsid w:val="00793529"/>
    <w:rsid w:val="007A463A"/>
    <w:rsid w:val="008C6E55"/>
    <w:rsid w:val="00A721C5"/>
    <w:rsid w:val="00A861FE"/>
    <w:rsid w:val="00C20BD2"/>
    <w:rsid w:val="00D008BE"/>
    <w:rsid w:val="00EF7673"/>
    <w:rsid w:val="00FF64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1FE"/>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36725A"/>
    <w:rPr>
      <w:rFonts w:ascii="Segoe UI" w:hAnsi="Segoe UI" w:cs="Segoe UI"/>
      <w:sz w:val="18"/>
      <w:szCs w:val="18"/>
    </w:rPr>
  </w:style>
  <w:style w:type="character" w:styleId="a5">
    <w:name w:val="annotation reference"/>
    <w:basedOn w:val="a0"/>
    <w:uiPriority w:val="99"/>
    <w:semiHidden/>
    <w:unhideWhenUsed/>
    <w:qFormat/>
    <w:rsid w:val="00A4329E"/>
    <w:rPr>
      <w:sz w:val="16"/>
      <w:szCs w:val="16"/>
    </w:rPr>
  </w:style>
  <w:style w:type="character" w:customStyle="1" w:styleId="a6">
    <w:name w:val="Текст примечания Знак"/>
    <w:basedOn w:val="a0"/>
    <w:link w:val="a7"/>
    <w:uiPriority w:val="99"/>
    <w:qFormat/>
    <w:rsid w:val="00A4329E"/>
    <w:rPr>
      <w:sz w:val="20"/>
      <w:szCs w:val="20"/>
    </w:rPr>
  </w:style>
  <w:style w:type="character" w:customStyle="1" w:styleId="a8">
    <w:name w:val="Тема примечания Знак"/>
    <w:basedOn w:val="a6"/>
    <w:link w:val="a9"/>
    <w:uiPriority w:val="99"/>
    <w:semiHidden/>
    <w:qFormat/>
    <w:rsid w:val="00A4329E"/>
    <w:rPr>
      <w:b/>
      <w:bCs/>
      <w:sz w:val="20"/>
      <w:szCs w:val="20"/>
    </w:rPr>
  </w:style>
  <w:style w:type="character" w:customStyle="1" w:styleId="aa">
    <w:name w:val="Верхний колонтитул Знак"/>
    <w:basedOn w:val="a0"/>
    <w:link w:val="ab"/>
    <w:uiPriority w:val="99"/>
    <w:qFormat/>
    <w:rsid w:val="008A5291"/>
  </w:style>
  <w:style w:type="character" w:customStyle="1" w:styleId="ac">
    <w:name w:val="Нижний колонтитул Знак"/>
    <w:basedOn w:val="a0"/>
    <w:link w:val="ad"/>
    <w:uiPriority w:val="99"/>
    <w:qFormat/>
    <w:rsid w:val="008A5291"/>
  </w:style>
  <w:style w:type="character" w:customStyle="1" w:styleId="ae">
    <w:name w:val="Текст сноски Знак"/>
    <w:basedOn w:val="a0"/>
    <w:link w:val="af"/>
    <w:uiPriority w:val="99"/>
    <w:qFormat/>
    <w:rsid w:val="0080483B"/>
    <w:rPr>
      <w:sz w:val="20"/>
      <w:szCs w:val="20"/>
    </w:rPr>
  </w:style>
  <w:style w:type="character" w:customStyle="1" w:styleId="user">
    <w:name w:val="Символ сноски (user)"/>
    <w:uiPriority w:val="99"/>
    <w:semiHidden/>
    <w:unhideWhenUsed/>
    <w:qFormat/>
    <w:rsid w:val="0080483B"/>
    <w:rPr>
      <w:vertAlign w:val="superscript"/>
    </w:rPr>
  </w:style>
  <w:style w:type="character" w:customStyle="1" w:styleId="af0">
    <w:name w:val="Символ сноски"/>
    <w:qFormat/>
    <w:rsid w:val="00A861FE"/>
    <w:rPr>
      <w:vertAlign w:val="superscript"/>
    </w:rPr>
  </w:style>
  <w:style w:type="character" w:styleId="af1">
    <w:name w:val="footnote reference"/>
    <w:rsid w:val="00A861FE"/>
    <w:rPr>
      <w:vertAlign w:val="superscript"/>
    </w:rPr>
  </w:style>
  <w:style w:type="character" w:styleId="af2">
    <w:name w:val="Hyperlink"/>
    <w:basedOn w:val="a0"/>
    <w:uiPriority w:val="99"/>
    <w:unhideWhenUsed/>
    <w:rsid w:val="00FB60B5"/>
    <w:rPr>
      <w:color w:val="0563C1" w:themeColor="hyperlink"/>
      <w:u w:val="single"/>
    </w:rPr>
  </w:style>
  <w:style w:type="character" w:styleId="af3">
    <w:name w:val="Placeholder Text"/>
    <w:basedOn w:val="a0"/>
    <w:uiPriority w:val="99"/>
    <w:semiHidden/>
    <w:qFormat/>
    <w:rsid w:val="00724FE1"/>
    <w:rPr>
      <w:color w:val="808080"/>
    </w:rPr>
  </w:style>
  <w:style w:type="character" w:customStyle="1" w:styleId="af4">
    <w:name w:val="Символ концевой сноски"/>
    <w:qFormat/>
    <w:rsid w:val="00A861FE"/>
    <w:rPr>
      <w:vertAlign w:val="superscript"/>
    </w:rPr>
  </w:style>
  <w:style w:type="character" w:customStyle="1" w:styleId="user0">
    <w:name w:val="Символ концевой сноски (user)"/>
    <w:qFormat/>
    <w:rsid w:val="00A861FE"/>
    <w:rPr>
      <w:vertAlign w:val="superscript"/>
    </w:rPr>
  </w:style>
  <w:style w:type="character" w:styleId="af5">
    <w:name w:val="endnote reference"/>
    <w:rsid w:val="00A861FE"/>
    <w:rPr>
      <w:vertAlign w:val="superscript"/>
    </w:rPr>
  </w:style>
  <w:style w:type="paragraph" w:customStyle="1" w:styleId="af6">
    <w:name w:val="Заголовок"/>
    <w:basedOn w:val="a"/>
    <w:next w:val="af7"/>
    <w:qFormat/>
    <w:rsid w:val="00A861FE"/>
    <w:pPr>
      <w:keepNext/>
      <w:spacing w:before="240" w:after="120"/>
    </w:pPr>
    <w:rPr>
      <w:rFonts w:ascii="PT Astra Serif" w:eastAsia="Tahoma" w:hAnsi="PT Astra Serif" w:cs="Noto Sans Devanagari"/>
      <w:sz w:val="28"/>
      <w:szCs w:val="28"/>
    </w:rPr>
  </w:style>
  <w:style w:type="paragraph" w:styleId="af7">
    <w:name w:val="Body Text"/>
    <w:basedOn w:val="a"/>
    <w:rsid w:val="00A861FE"/>
    <w:pPr>
      <w:spacing w:after="140" w:line="276" w:lineRule="auto"/>
    </w:pPr>
  </w:style>
  <w:style w:type="paragraph" w:styleId="af8">
    <w:name w:val="List"/>
    <w:basedOn w:val="af7"/>
    <w:rsid w:val="00A861FE"/>
    <w:rPr>
      <w:rFonts w:ascii="PT Astra Serif" w:hAnsi="PT Astra Serif" w:cs="Noto Sans Devanagari"/>
    </w:rPr>
  </w:style>
  <w:style w:type="paragraph" w:styleId="af9">
    <w:name w:val="caption"/>
    <w:basedOn w:val="a"/>
    <w:qFormat/>
    <w:rsid w:val="00A861FE"/>
    <w:pPr>
      <w:suppressLineNumbers/>
      <w:spacing w:before="120" w:after="120"/>
    </w:pPr>
    <w:rPr>
      <w:rFonts w:ascii="PT Astra Serif" w:hAnsi="PT Astra Serif" w:cs="Noto Sans Devanagari"/>
      <w:i/>
      <w:iCs/>
      <w:sz w:val="24"/>
      <w:szCs w:val="24"/>
    </w:rPr>
  </w:style>
  <w:style w:type="paragraph" w:styleId="afa">
    <w:name w:val="index heading"/>
    <w:basedOn w:val="a"/>
    <w:qFormat/>
    <w:rsid w:val="00A861FE"/>
    <w:pPr>
      <w:suppressLineNumbers/>
    </w:pPr>
    <w:rPr>
      <w:rFonts w:ascii="PT Astra Serif" w:hAnsi="PT Astra Serif" w:cs="Noto Sans Devanagari"/>
    </w:rPr>
  </w:style>
  <w:style w:type="paragraph" w:customStyle="1" w:styleId="user1">
    <w:name w:val="Заголовок (user)"/>
    <w:basedOn w:val="a"/>
    <w:next w:val="af7"/>
    <w:qFormat/>
    <w:rsid w:val="00A861FE"/>
    <w:pPr>
      <w:keepNext/>
      <w:spacing w:before="240" w:after="120"/>
    </w:pPr>
    <w:rPr>
      <w:rFonts w:ascii="PT Astra Serif" w:eastAsia="Tahoma" w:hAnsi="PT Astra Serif" w:cs="Noto Sans Devanagari"/>
      <w:sz w:val="28"/>
      <w:szCs w:val="28"/>
    </w:rPr>
  </w:style>
  <w:style w:type="paragraph" w:customStyle="1" w:styleId="user2">
    <w:name w:val="Указатель (user)"/>
    <w:basedOn w:val="a"/>
    <w:qFormat/>
    <w:rsid w:val="00A861FE"/>
    <w:pPr>
      <w:suppressLineNumbers/>
    </w:pPr>
    <w:rPr>
      <w:rFonts w:ascii="PT Astra Serif" w:hAnsi="PT Astra Serif" w:cs="Noto Sans Devanagari"/>
    </w:rPr>
  </w:style>
  <w:style w:type="paragraph" w:customStyle="1" w:styleId="ConsPlusNormal">
    <w:name w:val="ConsPlusNormal"/>
    <w:qFormat/>
    <w:rsid w:val="00B12F2F"/>
    <w:pPr>
      <w:widowControl w:val="0"/>
    </w:pPr>
    <w:rPr>
      <w:rFonts w:eastAsia="Times New Roman" w:cs="Calibri"/>
      <w:szCs w:val="20"/>
      <w:lang w:eastAsia="ru-RU"/>
    </w:rPr>
  </w:style>
  <w:style w:type="paragraph" w:customStyle="1" w:styleId="ConsPlusTitle">
    <w:name w:val="ConsPlusTitle"/>
    <w:qFormat/>
    <w:rsid w:val="00B12F2F"/>
    <w:pPr>
      <w:widowControl w:val="0"/>
    </w:pPr>
    <w:rPr>
      <w:rFonts w:eastAsia="Times New Roman" w:cs="Calibri"/>
      <w:b/>
      <w:szCs w:val="20"/>
      <w:lang w:eastAsia="ru-RU"/>
    </w:rPr>
  </w:style>
  <w:style w:type="paragraph" w:styleId="a4">
    <w:name w:val="Balloon Text"/>
    <w:basedOn w:val="a"/>
    <w:link w:val="a3"/>
    <w:uiPriority w:val="99"/>
    <w:semiHidden/>
    <w:unhideWhenUsed/>
    <w:qFormat/>
    <w:rsid w:val="0036725A"/>
    <w:pPr>
      <w:spacing w:after="0" w:line="240" w:lineRule="auto"/>
    </w:pPr>
    <w:rPr>
      <w:rFonts w:ascii="Segoe UI" w:hAnsi="Segoe UI" w:cs="Segoe UI"/>
      <w:sz w:val="18"/>
      <w:szCs w:val="18"/>
    </w:rPr>
  </w:style>
  <w:style w:type="paragraph" w:styleId="a7">
    <w:name w:val="annotation text"/>
    <w:basedOn w:val="a"/>
    <w:link w:val="a6"/>
    <w:uiPriority w:val="99"/>
    <w:unhideWhenUsed/>
    <w:rsid w:val="00A4329E"/>
    <w:pPr>
      <w:spacing w:line="240" w:lineRule="auto"/>
    </w:pPr>
    <w:rPr>
      <w:sz w:val="20"/>
      <w:szCs w:val="20"/>
    </w:rPr>
  </w:style>
  <w:style w:type="paragraph" w:styleId="a9">
    <w:name w:val="annotation subject"/>
    <w:basedOn w:val="a7"/>
    <w:next w:val="a7"/>
    <w:link w:val="a8"/>
    <w:uiPriority w:val="99"/>
    <w:semiHidden/>
    <w:unhideWhenUsed/>
    <w:qFormat/>
    <w:rsid w:val="00A4329E"/>
    <w:rPr>
      <w:b/>
      <w:bCs/>
    </w:rPr>
  </w:style>
  <w:style w:type="paragraph" w:customStyle="1" w:styleId="user3">
    <w:name w:val="Колонтитулы (user)"/>
    <w:basedOn w:val="a"/>
    <w:qFormat/>
    <w:rsid w:val="00A861FE"/>
  </w:style>
  <w:style w:type="paragraph" w:customStyle="1" w:styleId="afb">
    <w:name w:val="Колонтитулы"/>
    <w:basedOn w:val="a"/>
    <w:qFormat/>
    <w:rsid w:val="00A861FE"/>
  </w:style>
  <w:style w:type="paragraph" w:styleId="ab">
    <w:name w:val="header"/>
    <w:basedOn w:val="a"/>
    <w:link w:val="aa"/>
    <w:uiPriority w:val="99"/>
    <w:unhideWhenUsed/>
    <w:rsid w:val="008A5291"/>
    <w:pPr>
      <w:tabs>
        <w:tab w:val="center" w:pos="4677"/>
        <w:tab w:val="right" w:pos="9355"/>
      </w:tabs>
      <w:spacing w:after="0" w:line="240" w:lineRule="auto"/>
    </w:pPr>
  </w:style>
  <w:style w:type="paragraph" w:styleId="ad">
    <w:name w:val="footer"/>
    <w:basedOn w:val="a"/>
    <w:link w:val="ac"/>
    <w:uiPriority w:val="99"/>
    <w:unhideWhenUsed/>
    <w:rsid w:val="008A5291"/>
    <w:pPr>
      <w:tabs>
        <w:tab w:val="center" w:pos="4677"/>
        <w:tab w:val="right" w:pos="9355"/>
      </w:tabs>
      <w:spacing w:after="0" w:line="240" w:lineRule="auto"/>
    </w:pPr>
  </w:style>
  <w:style w:type="paragraph" w:styleId="af">
    <w:name w:val="footnote text"/>
    <w:basedOn w:val="a"/>
    <w:link w:val="ae"/>
    <w:uiPriority w:val="99"/>
    <w:unhideWhenUsed/>
    <w:rsid w:val="0080483B"/>
    <w:pPr>
      <w:spacing w:after="0" w:line="240" w:lineRule="auto"/>
    </w:pPr>
    <w:rPr>
      <w:sz w:val="20"/>
      <w:szCs w:val="20"/>
    </w:rPr>
  </w:style>
  <w:style w:type="paragraph" w:customStyle="1" w:styleId="ConsPlusTitlePage">
    <w:name w:val="ConsPlusTitlePage"/>
    <w:qFormat/>
    <w:rsid w:val="00C625CB"/>
    <w:pPr>
      <w:widowControl w:val="0"/>
    </w:pPr>
    <w:rPr>
      <w:rFonts w:ascii="Tahoma" w:eastAsiaTheme="minorEastAsia" w:hAnsi="Tahoma" w:cs="Tahoma"/>
      <w:sz w:val="20"/>
      <w:lang w:eastAsia="ru-RU"/>
    </w:rPr>
  </w:style>
  <w:style w:type="numbering" w:customStyle="1" w:styleId="user4">
    <w:name w:val="Без списка (user)"/>
    <w:uiPriority w:val="99"/>
    <w:semiHidden/>
    <w:unhideWhenUsed/>
    <w:qFormat/>
    <w:rsid w:val="00A861F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9963"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login.consultant.ru/link/?req=doc&amp;base=LAW&amp;n=149911"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50837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2934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4D75D-B7D8-4A2B-BA40-E983F92B9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3185</TotalTime>
  <Pages>28</Pages>
  <Words>9213</Words>
  <Characters>52515</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Фадеева Анна Андреевна</dc:creator>
  <dc:description/>
  <cp:lastModifiedBy>Degtyar</cp:lastModifiedBy>
  <cp:revision>1923</cp:revision>
  <cp:lastPrinted>2026-08-18T09:53:00Z</cp:lastPrinted>
  <dcterms:created xsi:type="dcterms:W3CDTF">2026-04-02T08:13:00Z</dcterms:created>
  <dcterms:modified xsi:type="dcterms:W3CDTF">2026-09-23T04:23:00Z</dcterms:modified>
  <dc:language>ru-RU</dc:language>
</cp:coreProperties>
</file>